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BE089" w14:textId="68007CDE" w:rsidR="004B30A2" w:rsidRDefault="004B30A2" w:rsidP="004B30A2">
      <w:pPr>
        <w:pStyle w:val="3GPPHeader"/>
      </w:pPr>
      <w:r>
        <w:t xml:space="preserve">3GPP TSG-RAN WG1 Meeting </w:t>
      </w:r>
      <w:r w:rsidR="00E61A05">
        <w:t xml:space="preserve">NR </w:t>
      </w:r>
      <w:proofErr w:type="spellStart"/>
      <w:r w:rsidR="00E61A05">
        <w:t>Adhoc</w:t>
      </w:r>
      <w:proofErr w:type="spellEnd"/>
      <w:r w:rsidR="00E61A05">
        <w:t xml:space="preserve"> #3</w:t>
      </w:r>
      <w:r>
        <w:tab/>
      </w:r>
      <w:r w:rsidR="00E61A05" w:rsidRPr="00E61A05">
        <w:t>R1-1716361</w:t>
      </w:r>
    </w:p>
    <w:p w14:paraId="75337F83" w14:textId="1A56AB08" w:rsidR="00740568" w:rsidRDefault="00E61A05" w:rsidP="004B30A2">
      <w:pPr>
        <w:pStyle w:val="Header"/>
      </w:pPr>
      <w:r w:rsidRPr="00E61A05">
        <w:t>Nagoya, Japan, 18th – 21st, September 2017</w:t>
      </w:r>
    </w:p>
    <w:p w14:paraId="31904112" w14:textId="77777777" w:rsidR="004B30A2" w:rsidRDefault="004B30A2" w:rsidP="004B30A2">
      <w:pPr>
        <w:pStyle w:val="Header"/>
        <w:tabs>
          <w:tab w:val="clear" w:pos="4536"/>
          <w:tab w:val="left" w:pos="1800"/>
        </w:tabs>
        <w:ind w:left="1800" w:hanging="1800"/>
      </w:pPr>
    </w:p>
    <w:p w14:paraId="12E41307" w14:textId="5AC5E6C8" w:rsidR="00EA7BAE" w:rsidRPr="009D2B97" w:rsidRDefault="00EA7BAE" w:rsidP="00EA7BAE">
      <w:pPr>
        <w:pStyle w:val="Header"/>
        <w:tabs>
          <w:tab w:val="clear" w:pos="4536"/>
          <w:tab w:val="left" w:pos="1800"/>
        </w:tabs>
        <w:ind w:left="1800" w:hanging="1800"/>
      </w:pPr>
      <w:r w:rsidRPr="009D2B97">
        <w:t>Source:</w:t>
      </w:r>
      <w:r w:rsidRPr="009D2B97">
        <w:tab/>
        <w:t>Ericsson</w:t>
      </w:r>
    </w:p>
    <w:p w14:paraId="52BAB09C" w14:textId="574791EB" w:rsidR="00EA7BAE" w:rsidRPr="001D2394" w:rsidRDefault="00EA7BAE" w:rsidP="00EA7BAE">
      <w:pPr>
        <w:pStyle w:val="Header"/>
        <w:tabs>
          <w:tab w:val="clear" w:pos="4536"/>
          <w:tab w:val="left" w:pos="1800"/>
        </w:tabs>
      </w:pPr>
      <w:r w:rsidRPr="009D2B97">
        <w:t>Title:</w:t>
      </w:r>
      <w:bookmarkStart w:id="0" w:name="Title"/>
      <w:bookmarkEnd w:id="0"/>
      <w:r w:rsidRPr="009D2B97">
        <w:tab/>
      </w:r>
      <w:r w:rsidR="00D56985">
        <w:t>CSI Feedback and T</w:t>
      </w:r>
      <w:r w:rsidR="00D56985" w:rsidRPr="00D56985">
        <w:t>ransparent PDSCH TxD</w:t>
      </w:r>
    </w:p>
    <w:p w14:paraId="5F162BEF" w14:textId="79B7B824" w:rsidR="004E3F86" w:rsidRPr="00067A4F" w:rsidRDefault="00EA7BAE" w:rsidP="00F508D1">
      <w:pPr>
        <w:pStyle w:val="Header"/>
        <w:tabs>
          <w:tab w:val="clear" w:pos="4536"/>
          <w:tab w:val="clear" w:pos="9072"/>
          <w:tab w:val="left" w:pos="1800"/>
          <w:tab w:val="center" w:pos="4703"/>
        </w:tabs>
      </w:pPr>
      <w:r w:rsidRPr="00067A4F">
        <w:t>Agenda Item:</w:t>
      </w:r>
      <w:bookmarkStart w:id="1" w:name="Source"/>
      <w:bookmarkEnd w:id="1"/>
      <w:r w:rsidRPr="00067A4F">
        <w:tab/>
      </w:r>
      <w:r w:rsidR="004B30A2">
        <w:t>6</w:t>
      </w:r>
      <w:r w:rsidR="00C05DAE">
        <w:t>.2.2.6</w:t>
      </w:r>
    </w:p>
    <w:p w14:paraId="70A052CD" w14:textId="77777777" w:rsidR="00EA7BAE" w:rsidRPr="009D2B97" w:rsidRDefault="00EA7BAE" w:rsidP="00EA7BAE">
      <w:pPr>
        <w:pStyle w:val="Header"/>
        <w:tabs>
          <w:tab w:val="left" w:pos="1800"/>
        </w:tabs>
      </w:pPr>
      <w:r w:rsidRPr="009D2B97">
        <w:t>Document for:</w:t>
      </w:r>
      <w:r w:rsidRPr="009D2B97">
        <w:tab/>
      </w:r>
      <w:bookmarkStart w:id="2" w:name="DocumentFor"/>
      <w:bookmarkEnd w:id="2"/>
      <w:r w:rsidRPr="009D2B97">
        <w:t>Discussion and Decision</w:t>
      </w:r>
    </w:p>
    <w:p w14:paraId="519580A7" w14:textId="77777777" w:rsidR="00795DB8" w:rsidRPr="009D2B97" w:rsidRDefault="00795DB8" w:rsidP="00EA7BAE">
      <w:pPr>
        <w:pBdr>
          <w:bottom w:val="single" w:sz="4" w:space="1" w:color="auto"/>
        </w:pBdr>
        <w:tabs>
          <w:tab w:val="left" w:pos="2552"/>
        </w:tabs>
      </w:pPr>
    </w:p>
    <w:p w14:paraId="1ABD5771" w14:textId="060C07D0" w:rsidR="004E3F86" w:rsidRDefault="00AF1102" w:rsidP="00A60380">
      <w:pPr>
        <w:pStyle w:val="Heading1"/>
      </w:pPr>
      <w:r w:rsidRPr="003178F4">
        <w:t>Introduction</w:t>
      </w:r>
    </w:p>
    <w:p w14:paraId="6CD04984" w14:textId="2D96C849" w:rsidR="00A5248E" w:rsidRDefault="00303B13" w:rsidP="006B6A77">
      <w:pPr>
        <w:pStyle w:val="BodyText"/>
      </w:pPr>
      <w:r>
        <w:t xml:space="preserve">In </w:t>
      </w:r>
      <w:r w:rsidR="00F103CC">
        <w:t>RAN1#89</w:t>
      </w:r>
      <w:r>
        <w:t xml:space="preserve">, </w:t>
      </w:r>
      <w:r w:rsidR="00F103CC">
        <w:t>the following decision was reached for PUSCH transmit diversity:</w:t>
      </w:r>
    </w:p>
    <w:p w14:paraId="5E601379" w14:textId="77777777" w:rsidR="00F103CC" w:rsidRPr="003718EF" w:rsidRDefault="00F103CC" w:rsidP="00F103CC">
      <w:pPr>
        <w:rPr>
          <w:rFonts w:eastAsia="MS Mincho"/>
          <w:iCs/>
          <w:szCs w:val="20"/>
          <w:lang w:eastAsia="ja-JP"/>
        </w:rPr>
      </w:pPr>
      <w:r w:rsidRPr="003718EF">
        <w:rPr>
          <w:rFonts w:eastAsia="MS Mincho"/>
          <w:iCs/>
          <w:szCs w:val="20"/>
          <w:highlight w:val="green"/>
          <w:lang w:eastAsia="ja-JP"/>
        </w:rPr>
        <w:t>Agreements</w:t>
      </w:r>
      <w:r w:rsidRPr="003718EF">
        <w:rPr>
          <w:rFonts w:eastAsia="MS Mincho"/>
          <w:iCs/>
          <w:szCs w:val="20"/>
          <w:lang w:eastAsia="ja-JP"/>
        </w:rPr>
        <w:t>:</w:t>
      </w:r>
    </w:p>
    <w:p w14:paraId="26D7E892" w14:textId="77777777" w:rsidR="00F103CC" w:rsidRPr="003718EF" w:rsidRDefault="00F103CC" w:rsidP="00597307">
      <w:pPr>
        <w:numPr>
          <w:ilvl w:val="0"/>
          <w:numId w:val="13"/>
        </w:numPr>
        <w:rPr>
          <w:rFonts w:eastAsia="MS Mincho"/>
          <w:iCs/>
          <w:szCs w:val="20"/>
          <w:lang w:eastAsia="ja-JP"/>
        </w:rPr>
      </w:pPr>
      <w:r w:rsidRPr="003718EF">
        <w:rPr>
          <w:rFonts w:eastAsia="MS Mincho"/>
          <w:iCs/>
          <w:szCs w:val="20"/>
          <w:lang w:eastAsia="ja-JP"/>
        </w:rPr>
        <w:t xml:space="preserve">For NR in Rel-15, DL transmission scheme 2 is not explicitly supported for unicast PDSCH in specification </w:t>
      </w:r>
    </w:p>
    <w:p w14:paraId="4401DF4A" w14:textId="77777777" w:rsidR="00F103CC" w:rsidRPr="00BC1EFD" w:rsidRDefault="00F103CC" w:rsidP="00597307">
      <w:pPr>
        <w:numPr>
          <w:ilvl w:val="1"/>
          <w:numId w:val="13"/>
        </w:numPr>
        <w:rPr>
          <w:rFonts w:eastAsia="MS Mincho"/>
          <w:iCs/>
          <w:sz w:val="36"/>
          <w:lang w:eastAsia="ja-JP"/>
        </w:rPr>
      </w:pPr>
      <w:r w:rsidRPr="003718EF">
        <w:rPr>
          <w:rFonts w:eastAsia="MS Mincho"/>
          <w:iCs/>
          <w:szCs w:val="20"/>
          <w:lang w:eastAsia="ja-JP"/>
        </w:rPr>
        <w:t>Note: CSI feedback assuming open-loop/semi-open-loop and/or closed-loop transmissions is to be discussed separately</w:t>
      </w:r>
    </w:p>
    <w:p w14:paraId="25C17279" w14:textId="77777777" w:rsidR="00F103CC" w:rsidRDefault="00F103CC" w:rsidP="00760E2E">
      <w:pPr>
        <w:spacing w:after="120"/>
        <w:jc w:val="both"/>
        <w:rPr>
          <w:szCs w:val="20"/>
          <w:lang w:eastAsia="ja-JP"/>
        </w:rPr>
      </w:pPr>
    </w:p>
    <w:p w14:paraId="6C5676FD" w14:textId="5FE5EFE1" w:rsidR="00E660BD" w:rsidRDefault="00F103CC" w:rsidP="00760E2E">
      <w:pPr>
        <w:spacing w:after="120"/>
        <w:jc w:val="both"/>
        <w:rPr>
          <w:szCs w:val="20"/>
          <w:lang w:eastAsia="ja-JP"/>
        </w:rPr>
      </w:pPr>
      <w:r>
        <w:rPr>
          <w:szCs w:val="20"/>
          <w:lang w:eastAsia="ja-JP"/>
        </w:rPr>
        <w:t xml:space="preserve">While explicit TxD schemes such as RE-level cycling or space time coding are then precluded for at least unicast PDSCH, transparent diversity schemes and CSI feedback in support of transparent diversity </w:t>
      </w:r>
      <w:r w:rsidR="005322B3">
        <w:rPr>
          <w:szCs w:val="20"/>
          <w:lang w:eastAsia="ja-JP"/>
        </w:rPr>
        <w:t xml:space="preserve">can </w:t>
      </w:r>
      <w:r>
        <w:rPr>
          <w:szCs w:val="20"/>
          <w:lang w:eastAsia="ja-JP"/>
        </w:rPr>
        <w:t xml:space="preserve">still be discussed.  </w:t>
      </w:r>
    </w:p>
    <w:p w14:paraId="13306B66" w14:textId="45515299" w:rsidR="002C7416" w:rsidRDefault="002C7416" w:rsidP="00760E2E">
      <w:pPr>
        <w:spacing w:after="120"/>
        <w:jc w:val="both"/>
        <w:rPr>
          <w:szCs w:val="20"/>
          <w:lang w:eastAsia="ja-JP"/>
        </w:rPr>
      </w:pPr>
      <w:r>
        <w:rPr>
          <w:szCs w:val="20"/>
          <w:lang w:eastAsia="ja-JP"/>
        </w:rPr>
        <w:t xml:space="preserve">It was further agreed in </w:t>
      </w:r>
      <w:r w:rsidRPr="002C7416">
        <w:rPr>
          <w:szCs w:val="20"/>
          <w:lang w:eastAsia="ja-JP"/>
        </w:rPr>
        <w:t>the</w:t>
      </w:r>
      <w:r>
        <w:rPr>
          <w:szCs w:val="20"/>
          <w:lang w:eastAsia="ja-JP"/>
        </w:rPr>
        <w:t xml:space="preserve"> second RAN1 NR </w:t>
      </w:r>
      <w:proofErr w:type="spellStart"/>
      <w:r>
        <w:rPr>
          <w:szCs w:val="20"/>
          <w:lang w:eastAsia="ja-JP"/>
        </w:rPr>
        <w:t>adhoc</w:t>
      </w:r>
      <w:proofErr w:type="spellEnd"/>
      <w:r>
        <w:rPr>
          <w:szCs w:val="20"/>
          <w:lang w:eastAsia="ja-JP"/>
        </w:rPr>
        <w:t xml:space="preserve"> in June to dynamically indicate the DL PRB bundling size, thereby allowing some dynamic control of the rate at which transparent precoder cycling can be used:</w:t>
      </w:r>
    </w:p>
    <w:p w14:paraId="1595A6A1" w14:textId="77777777" w:rsidR="002C7416" w:rsidRPr="00D6744B" w:rsidRDefault="002C7416" w:rsidP="002C7416">
      <w:pPr>
        <w:ind w:left="360"/>
        <w:rPr>
          <w:rFonts w:eastAsia="MS Mincho"/>
          <w:szCs w:val="20"/>
          <w:lang w:eastAsia="ja-JP"/>
        </w:rPr>
      </w:pPr>
      <w:r w:rsidRPr="00D6744B">
        <w:rPr>
          <w:rFonts w:eastAsia="MS Mincho"/>
          <w:szCs w:val="20"/>
          <w:highlight w:val="green"/>
          <w:lang w:eastAsia="ja-JP"/>
        </w:rPr>
        <w:t>Agreements:</w:t>
      </w:r>
    </w:p>
    <w:p w14:paraId="29263765" w14:textId="77777777" w:rsidR="002C7416" w:rsidRPr="00D6744B" w:rsidRDefault="002C7416" w:rsidP="002C7416">
      <w:pPr>
        <w:numPr>
          <w:ilvl w:val="0"/>
          <w:numId w:val="17"/>
        </w:numPr>
        <w:tabs>
          <w:tab w:val="clear" w:pos="720"/>
          <w:tab w:val="num" w:pos="1080"/>
        </w:tabs>
        <w:ind w:left="1080"/>
        <w:rPr>
          <w:szCs w:val="20"/>
        </w:rPr>
      </w:pPr>
      <w:r w:rsidRPr="00D6744B">
        <w:rPr>
          <w:szCs w:val="20"/>
        </w:rPr>
        <w:t>For DL data transmission:</w:t>
      </w:r>
    </w:p>
    <w:p w14:paraId="3A27ED6A" w14:textId="77777777" w:rsidR="002C7416" w:rsidRPr="00D6744B" w:rsidRDefault="002C7416" w:rsidP="002C7416">
      <w:pPr>
        <w:numPr>
          <w:ilvl w:val="1"/>
          <w:numId w:val="17"/>
        </w:numPr>
        <w:tabs>
          <w:tab w:val="clear" w:pos="1440"/>
          <w:tab w:val="num" w:pos="1800"/>
        </w:tabs>
        <w:ind w:left="1800"/>
        <w:rPr>
          <w:szCs w:val="20"/>
        </w:rPr>
      </w:pPr>
      <w:r w:rsidRPr="00D6744B">
        <w:rPr>
          <w:szCs w:val="20"/>
        </w:rPr>
        <w:t>PRB bundling size values include</w:t>
      </w:r>
    </w:p>
    <w:p w14:paraId="28CBDF8A" w14:textId="77777777" w:rsidR="002C7416" w:rsidRPr="00D6744B" w:rsidRDefault="002C7416" w:rsidP="002C7416">
      <w:pPr>
        <w:numPr>
          <w:ilvl w:val="2"/>
          <w:numId w:val="17"/>
        </w:numPr>
        <w:tabs>
          <w:tab w:val="clear" w:pos="2160"/>
          <w:tab w:val="num" w:pos="2520"/>
        </w:tabs>
        <w:ind w:left="2520"/>
        <w:rPr>
          <w:szCs w:val="20"/>
        </w:rPr>
      </w:pPr>
      <w:r w:rsidRPr="00D6744B">
        <w:rPr>
          <w:szCs w:val="20"/>
        </w:rPr>
        <w:t>Case 1: one or more values down-selected from the following set</w:t>
      </w:r>
    </w:p>
    <w:p w14:paraId="304B776B" w14:textId="77777777" w:rsidR="002C7416" w:rsidRPr="00D6744B" w:rsidRDefault="002C7416" w:rsidP="002C7416">
      <w:pPr>
        <w:numPr>
          <w:ilvl w:val="3"/>
          <w:numId w:val="17"/>
        </w:numPr>
        <w:tabs>
          <w:tab w:val="clear" w:pos="2880"/>
          <w:tab w:val="num" w:pos="3240"/>
        </w:tabs>
        <w:ind w:left="3240"/>
        <w:rPr>
          <w:szCs w:val="20"/>
        </w:rPr>
      </w:pPr>
      <w:r w:rsidRPr="00D6744B">
        <w:rPr>
          <w:szCs w:val="20"/>
        </w:rPr>
        <w:t>{[1], 2, 4, 8 and 16};</w:t>
      </w:r>
    </w:p>
    <w:p w14:paraId="5A3105E2" w14:textId="77777777" w:rsidR="002C7416" w:rsidRPr="00D6744B" w:rsidRDefault="002C7416" w:rsidP="002C7416">
      <w:pPr>
        <w:numPr>
          <w:ilvl w:val="3"/>
          <w:numId w:val="17"/>
        </w:numPr>
        <w:tabs>
          <w:tab w:val="clear" w:pos="2880"/>
          <w:tab w:val="num" w:pos="3240"/>
        </w:tabs>
        <w:ind w:left="3240"/>
        <w:rPr>
          <w:szCs w:val="20"/>
        </w:rPr>
      </w:pPr>
      <w:r w:rsidRPr="00D6744B">
        <w:rPr>
          <w:szCs w:val="20"/>
        </w:rPr>
        <w:t xml:space="preserve">FFS the relationship with RBG size; </w:t>
      </w:r>
    </w:p>
    <w:p w14:paraId="25BB89EB" w14:textId="77777777" w:rsidR="002C7416" w:rsidRPr="00D6744B" w:rsidRDefault="002C7416" w:rsidP="002C7416">
      <w:pPr>
        <w:numPr>
          <w:ilvl w:val="2"/>
          <w:numId w:val="17"/>
        </w:numPr>
        <w:tabs>
          <w:tab w:val="clear" w:pos="2160"/>
          <w:tab w:val="num" w:pos="2520"/>
        </w:tabs>
        <w:ind w:left="2520"/>
        <w:rPr>
          <w:szCs w:val="20"/>
        </w:rPr>
      </w:pPr>
      <w:r w:rsidRPr="00D6744B">
        <w:rPr>
          <w:szCs w:val="20"/>
        </w:rPr>
        <w:t>Case 2: values equal to consecutively scheduled bandwidth in frequency;</w:t>
      </w:r>
    </w:p>
    <w:p w14:paraId="26A6B58B" w14:textId="77777777" w:rsidR="002C7416" w:rsidRPr="00D6744B" w:rsidRDefault="002C7416" w:rsidP="002C7416">
      <w:pPr>
        <w:numPr>
          <w:ilvl w:val="1"/>
          <w:numId w:val="17"/>
        </w:numPr>
        <w:tabs>
          <w:tab w:val="clear" w:pos="1440"/>
          <w:tab w:val="num" w:pos="1800"/>
        </w:tabs>
        <w:ind w:left="1800"/>
        <w:rPr>
          <w:szCs w:val="20"/>
        </w:rPr>
      </w:pPr>
      <w:r w:rsidRPr="00D6744B">
        <w:rPr>
          <w:szCs w:val="20"/>
        </w:rPr>
        <w:t>For UE-specific PRB bundling size indication, support dynamically indicated PRB bundling size with up to 1 bit overhead;</w:t>
      </w:r>
    </w:p>
    <w:p w14:paraId="648F5FAC" w14:textId="77777777" w:rsidR="002C7416" w:rsidRPr="00D6744B" w:rsidRDefault="002C7416" w:rsidP="002C7416">
      <w:pPr>
        <w:numPr>
          <w:ilvl w:val="2"/>
          <w:numId w:val="17"/>
        </w:numPr>
        <w:tabs>
          <w:tab w:val="clear" w:pos="2160"/>
          <w:tab w:val="num" w:pos="2520"/>
        </w:tabs>
        <w:ind w:left="2520"/>
        <w:rPr>
          <w:szCs w:val="20"/>
        </w:rPr>
      </w:pPr>
      <w:r w:rsidRPr="00D6744B">
        <w:rPr>
          <w:szCs w:val="20"/>
        </w:rPr>
        <w:t xml:space="preserve">FFS implicit indication to reduce configuration overhead, e.g., based on DMRS configuration </w:t>
      </w:r>
      <w:proofErr w:type="spellStart"/>
      <w:r w:rsidRPr="00D6744B">
        <w:rPr>
          <w:szCs w:val="20"/>
        </w:rPr>
        <w:t>etc</w:t>
      </w:r>
      <w:proofErr w:type="spellEnd"/>
      <w:r w:rsidRPr="00D6744B">
        <w:rPr>
          <w:szCs w:val="20"/>
        </w:rPr>
        <w:t>;</w:t>
      </w:r>
    </w:p>
    <w:p w14:paraId="6B5642F1" w14:textId="77777777" w:rsidR="002C7416" w:rsidRPr="00D6744B" w:rsidRDefault="002C7416" w:rsidP="002C7416">
      <w:pPr>
        <w:numPr>
          <w:ilvl w:val="2"/>
          <w:numId w:val="17"/>
        </w:numPr>
        <w:tabs>
          <w:tab w:val="clear" w:pos="2160"/>
          <w:tab w:val="num" w:pos="2520"/>
        </w:tabs>
        <w:ind w:left="2520"/>
        <w:rPr>
          <w:szCs w:val="20"/>
        </w:rPr>
      </w:pPr>
      <w:r w:rsidRPr="00D6744B">
        <w:rPr>
          <w:szCs w:val="20"/>
        </w:rPr>
        <w:t>FFS the usage of above 1 bit, e.g. whether to switch between Case 1 and Case 2 or between two configured Case 1 values;</w:t>
      </w:r>
    </w:p>
    <w:p w14:paraId="6753023F" w14:textId="77777777" w:rsidR="002C7416" w:rsidRPr="00D6744B" w:rsidRDefault="002C7416" w:rsidP="002C7416">
      <w:pPr>
        <w:numPr>
          <w:ilvl w:val="2"/>
          <w:numId w:val="17"/>
        </w:numPr>
        <w:tabs>
          <w:tab w:val="clear" w:pos="2160"/>
          <w:tab w:val="num" w:pos="2520"/>
        </w:tabs>
        <w:ind w:left="2520"/>
        <w:rPr>
          <w:szCs w:val="20"/>
        </w:rPr>
      </w:pPr>
      <w:r w:rsidRPr="00D6744B">
        <w:rPr>
          <w:szCs w:val="20"/>
        </w:rPr>
        <w:t>FFS other aspects related to MU-MIMO pairing and  higher-layer signaling</w:t>
      </w:r>
    </w:p>
    <w:p w14:paraId="47154219" w14:textId="77777777" w:rsidR="002C7416" w:rsidRDefault="002C7416" w:rsidP="00760E2E">
      <w:pPr>
        <w:spacing w:after="120"/>
        <w:jc w:val="both"/>
        <w:rPr>
          <w:szCs w:val="20"/>
          <w:lang w:eastAsia="ja-JP"/>
        </w:rPr>
      </w:pPr>
    </w:p>
    <w:p w14:paraId="3530E24A" w14:textId="09558EFD" w:rsidR="004B30A2" w:rsidRDefault="004B30A2" w:rsidP="00760E2E">
      <w:pPr>
        <w:spacing w:after="120"/>
        <w:jc w:val="both"/>
        <w:rPr>
          <w:szCs w:val="20"/>
          <w:lang w:eastAsia="ja-JP"/>
        </w:rPr>
      </w:pPr>
      <w:r>
        <w:rPr>
          <w:szCs w:val="20"/>
          <w:lang w:eastAsia="ja-JP"/>
        </w:rPr>
        <w:t xml:space="preserve">There was further discussion in the second RAN1 NR </w:t>
      </w:r>
      <w:proofErr w:type="spellStart"/>
      <w:r>
        <w:rPr>
          <w:szCs w:val="20"/>
          <w:lang w:eastAsia="ja-JP"/>
        </w:rPr>
        <w:t>adhoc</w:t>
      </w:r>
      <w:proofErr w:type="spellEnd"/>
      <w:r>
        <w:rPr>
          <w:szCs w:val="20"/>
          <w:lang w:eastAsia="ja-JP"/>
        </w:rPr>
        <w:t xml:space="preserve"> in June</w:t>
      </w:r>
      <w:r w:rsidR="00AB1668">
        <w:rPr>
          <w:szCs w:val="20"/>
          <w:lang w:eastAsia="ja-JP"/>
        </w:rPr>
        <w:t xml:space="preserve"> addressing CSI feedback in support of transparent diversity</w:t>
      </w:r>
      <w:r>
        <w:rPr>
          <w:szCs w:val="20"/>
          <w:lang w:eastAsia="ja-JP"/>
        </w:rPr>
        <w:t xml:space="preserve">.  However, as discussed in more detail in </w:t>
      </w:r>
      <w:r w:rsidR="00AB1668">
        <w:rPr>
          <w:szCs w:val="20"/>
          <w:lang w:eastAsia="ja-JP"/>
        </w:rPr>
        <w:fldChar w:fldCharType="begin"/>
      </w:r>
      <w:r w:rsidR="00AB1668">
        <w:rPr>
          <w:szCs w:val="20"/>
          <w:lang w:eastAsia="ja-JP"/>
        </w:rPr>
        <w:instrText xml:space="preserve"> REF _Ref490237804 \r \h </w:instrText>
      </w:r>
      <w:r w:rsidR="00AB1668">
        <w:rPr>
          <w:szCs w:val="20"/>
          <w:lang w:eastAsia="ja-JP"/>
        </w:rPr>
      </w:r>
      <w:r w:rsidR="00AB1668">
        <w:rPr>
          <w:szCs w:val="20"/>
          <w:lang w:eastAsia="ja-JP"/>
        </w:rPr>
        <w:fldChar w:fldCharType="separate"/>
      </w:r>
      <w:r w:rsidR="00AB1668">
        <w:rPr>
          <w:szCs w:val="20"/>
          <w:lang w:eastAsia="ja-JP"/>
        </w:rPr>
        <w:t>[1]</w:t>
      </w:r>
      <w:r w:rsidR="00AB1668">
        <w:rPr>
          <w:szCs w:val="20"/>
          <w:lang w:eastAsia="ja-JP"/>
        </w:rPr>
        <w:fldChar w:fldCharType="end"/>
      </w:r>
      <w:r>
        <w:rPr>
          <w:szCs w:val="20"/>
          <w:lang w:eastAsia="ja-JP"/>
        </w:rPr>
        <w:t xml:space="preserve">, </w:t>
      </w:r>
      <w:r w:rsidR="00F70341">
        <w:rPr>
          <w:szCs w:val="20"/>
          <w:lang w:eastAsia="ja-JP"/>
        </w:rPr>
        <w:t xml:space="preserve">and still as of RAN1#90, </w:t>
      </w:r>
      <w:r>
        <w:rPr>
          <w:szCs w:val="20"/>
          <w:lang w:eastAsia="ja-JP"/>
        </w:rPr>
        <w:t xml:space="preserve">there are </w:t>
      </w:r>
      <w:bookmarkStart w:id="3" w:name="_GoBack"/>
      <w:bookmarkEnd w:id="3"/>
      <w:r>
        <w:rPr>
          <w:szCs w:val="20"/>
          <w:lang w:eastAsia="ja-JP"/>
        </w:rPr>
        <w:t xml:space="preserve">a variety of proposals to </w:t>
      </w:r>
      <w:r w:rsidRPr="004B30A2">
        <w:rPr>
          <w:szCs w:val="20"/>
          <w:lang w:eastAsia="ja-JP"/>
        </w:rPr>
        <w:t>address open-lo</w:t>
      </w:r>
      <w:r>
        <w:rPr>
          <w:szCs w:val="20"/>
          <w:lang w:eastAsia="ja-JP"/>
        </w:rPr>
        <w:t xml:space="preserve">op and semi-loop loop operation, and the relative </w:t>
      </w:r>
      <w:r w:rsidRPr="004B30A2">
        <w:rPr>
          <w:szCs w:val="20"/>
          <w:lang w:eastAsia="ja-JP"/>
        </w:rPr>
        <w:t>performa</w:t>
      </w:r>
      <w:r>
        <w:rPr>
          <w:szCs w:val="20"/>
          <w:lang w:eastAsia="ja-JP"/>
        </w:rPr>
        <w:t>nce of schemes is not yet clear.</w:t>
      </w:r>
      <w:r w:rsidR="00D00973">
        <w:rPr>
          <w:szCs w:val="20"/>
          <w:lang w:eastAsia="ja-JP"/>
        </w:rPr>
        <w:t xml:space="preserve">  Consequently, next steps were proposed </w:t>
      </w:r>
      <w:r w:rsidR="00AB1668">
        <w:rPr>
          <w:szCs w:val="20"/>
          <w:lang w:eastAsia="ja-JP"/>
        </w:rPr>
        <w:fldChar w:fldCharType="begin"/>
      </w:r>
      <w:r w:rsidR="00AB1668">
        <w:rPr>
          <w:szCs w:val="20"/>
          <w:lang w:eastAsia="ja-JP"/>
        </w:rPr>
        <w:instrText xml:space="preserve"> REF _Ref490237804 \r \h </w:instrText>
      </w:r>
      <w:r w:rsidR="00AB1668">
        <w:rPr>
          <w:szCs w:val="20"/>
          <w:lang w:eastAsia="ja-JP"/>
        </w:rPr>
      </w:r>
      <w:r w:rsidR="00AB1668">
        <w:rPr>
          <w:szCs w:val="20"/>
          <w:lang w:eastAsia="ja-JP"/>
        </w:rPr>
        <w:fldChar w:fldCharType="separate"/>
      </w:r>
      <w:r w:rsidR="00AB1668">
        <w:rPr>
          <w:szCs w:val="20"/>
          <w:lang w:eastAsia="ja-JP"/>
        </w:rPr>
        <w:t>[1]</w:t>
      </w:r>
      <w:r w:rsidR="00AB1668">
        <w:rPr>
          <w:szCs w:val="20"/>
          <w:lang w:eastAsia="ja-JP"/>
        </w:rPr>
        <w:fldChar w:fldCharType="end"/>
      </w:r>
      <w:r w:rsidR="00D00973">
        <w:rPr>
          <w:szCs w:val="20"/>
          <w:lang w:eastAsia="ja-JP"/>
        </w:rPr>
        <w:t xml:space="preserve"> as:</w:t>
      </w:r>
    </w:p>
    <w:p w14:paraId="35D8C046" w14:textId="77777777" w:rsidR="00D00973" w:rsidRPr="001C5483" w:rsidRDefault="00D00973" w:rsidP="00D00973">
      <w:pPr>
        <w:pStyle w:val="BodyText"/>
        <w:spacing w:after="0"/>
        <w:ind w:left="360"/>
        <w:rPr>
          <w:b/>
        </w:rPr>
      </w:pPr>
      <w:r>
        <w:rPr>
          <w:b/>
        </w:rPr>
        <w:t>Proposed Next Steps:</w:t>
      </w:r>
    </w:p>
    <w:p w14:paraId="57550150" w14:textId="77777777" w:rsidR="00D00973" w:rsidRDefault="00D00973" w:rsidP="00D00973">
      <w:pPr>
        <w:pStyle w:val="BodyText"/>
        <w:numPr>
          <w:ilvl w:val="0"/>
          <w:numId w:val="16"/>
        </w:numPr>
        <w:spacing w:after="0"/>
        <w:ind w:left="1080"/>
      </w:pPr>
      <w:r>
        <w:t>Establish the gains of the proposals via system simulations</w:t>
      </w:r>
    </w:p>
    <w:p w14:paraId="732049A1" w14:textId="77777777" w:rsidR="00D00973" w:rsidRDefault="00D00973" w:rsidP="00D00973">
      <w:pPr>
        <w:pStyle w:val="BodyText"/>
        <w:numPr>
          <w:ilvl w:val="1"/>
          <w:numId w:val="16"/>
        </w:numPr>
        <w:spacing w:after="0"/>
        <w:ind w:left="1800"/>
      </w:pPr>
      <w:r>
        <w:t>Align simulation assumptions with respect to key parameters</w:t>
      </w:r>
    </w:p>
    <w:p w14:paraId="38B59116" w14:textId="77777777" w:rsidR="00D00973" w:rsidRDefault="00D00973" w:rsidP="00D00973">
      <w:pPr>
        <w:pStyle w:val="BodyText"/>
        <w:numPr>
          <w:ilvl w:val="0"/>
          <w:numId w:val="16"/>
        </w:numPr>
        <w:spacing w:after="0"/>
        <w:ind w:left="1080"/>
      </w:pPr>
      <w:r>
        <w:t xml:space="preserve">Further discuss benefits and potential schemes for spec-transparent and specified semi-open loop and open loop schemes </w:t>
      </w:r>
    </w:p>
    <w:p w14:paraId="7B1028E8" w14:textId="77777777" w:rsidR="00AB1668" w:rsidRDefault="00AB1668" w:rsidP="00760E2E">
      <w:pPr>
        <w:spacing w:after="120"/>
        <w:jc w:val="both"/>
        <w:rPr>
          <w:szCs w:val="20"/>
          <w:lang w:eastAsia="ja-JP"/>
        </w:rPr>
      </w:pPr>
    </w:p>
    <w:p w14:paraId="2E02070B" w14:textId="24A48CD9" w:rsidR="005322B3" w:rsidRDefault="005322B3" w:rsidP="00760E2E">
      <w:pPr>
        <w:spacing w:after="120"/>
        <w:jc w:val="both"/>
        <w:rPr>
          <w:szCs w:val="20"/>
          <w:lang w:eastAsia="ja-JP"/>
        </w:rPr>
      </w:pPr>
      <w:r>
        <w:rPr>
          <w:szCs w:val="20"/>
          <w:lang w:eastAsia="ja-JP"/>
        </w:rPr>
        <w:t>This contribution considers CSI feedback mechanisms to support transp</w:t>
      </w:r>
      <w:r w:rsidR="00AB1668">
        <w:rPr>
          <w:szCs w:val="20"/>
          <w:lang w:eastAsia="ja-JP"/>
        </w:rPr>
        <w:t xml:space="preserve">arent TxD and how they perform, addressing the above proposed next steps. </w:t>
      </w:r>
    </w:p>
    <w:p w14:paraId="57BC2743" w14:textId="33A533B4" w:rsidR="002103E5" w:rsidRDefault="002103E5" w:rsidP="00760E2E">
      <w:pPr>
        <w:spacing w:after="120"/>
        <w:jc w:val="both"/>
        <w:rPr>
          <w:szCs w:val="20"/>
          <w:lang w:eastAsia="ja-JP"/>
        </w:rPr>
      </w:pPr>
      <w:r w:rsidRPr="002103E5">
        <w:rPr>
          <w:szCs w:val="20"/>
          <w:lang w:eastAsia="ja-JP"/>
        </w:rPr>
        <w:t>This contribution is revised from R1-1714282</w:t>
      </w:r>
      <w:r>
        <w:rPr>
          <w:szCs w:val="20"/>
          <w:lang w:eastAsia="ja-JP"/>
        </w:rPr>
        <w:t>.</w:t>
      </w:r>
    </w:p>
    <w:p w14:paraId="4DE709DF" w14:textId="029DA80F" w:rsidR="005C5FFA" w:rsidRDefault="00AA5229" w:rsidP="00AC2F92">
      <w:pPr>
        <w:pStyle w:val="Heading1"/>
      </w:pPr>
      <w:r w:rsidRPr="00AA5229">
        <w:lastRenderedPageBreak/>
        <w:t>Transparent TxD Schemes</w:t>
      </w:r>
    </w:p>
    <w:p w14:paraId="7D41B708" w14:textId="28592378" w:rsidR="00910BE7" w:rsidRDefault="00910BE7" w:rsidP="00910BE7">
      <w:pPr>
        <w:jc w:val="both"/>
      </w:pPr>
      <w:r>
        <w:t xml:space="preserve">Coherent multi-TXRU PDSCH to a UE transmission always outperforms diversity PDSCH transmission to that UE when accurate CSI is available at </w:t>
      </w:r>
      <w:r w:rsidR="00DB14EC">
        <w:t>g</w:t>
      </w:r>
      <w:r>
        <w:t xml:space="preserve">NB.  Accurate CSI can be obtained when it is transmitted frequently enough to track fading among the diversity elements.  This is possible when the overhead of the CSI is low enough, the UE is moving slowly enough, and/or CSI feedback is fast enough.  When large packets are transmitted to the UE over multiple subframes, the CSI overhead and latency can be relatively low.  Note that CSI from even high velocity UEs can be tracked if reporting fast CSI in the same subframe reporting </w:t>
      </w:r>
      <w:r>
        <w:fldChar w:fldCharType="begin"/>
      </w:r>
      <w:r>
        <w:instrText xml:space="preserve"> REF _Ref471722274 \r \h </w:instrText>
      </w:r>
      <w:r>
        <w:fldChar w:fldCharType="separate"/>
      </w:r>
      <w:r w:rsidR="00AB1668">
        <w:t>[2]</w:t>
      </w:r>
      <w:r>
        <w:fldChar w:fldCharType="end"/>
      </w:r>
      <w:r>
        <w:t xml:space="preserve"> is used in NR.  However, if PDSCH is very bursty, being infrequently transmitted in one slot or a mini-slot at a time, then it is difficult for CSI to track any changes in the channel.  </w:t>
      </w:r>
      <w:r w:rsidR="00F332AD">
        <w:t xml:space="preserve">Furthermore, the gains of TxD over wideband closed loop </w:t>
      </w:r>
      <w:r w:rsidR="00C30749">
        <w:t xml:space="preserve">CSI reporting </w:t>
      </w:r>
      <w:r w:rsidR="00F332AD">
        <w:t>tend to be modest</w:t>
      </w:r>
      <w:r w:rsidR="00C30749">
        <w:t xml:space="preserve"> even with relatively stale CSI (e.g. with 120 kmph UEs throughout a cell at 2 GHz).</w:t>
      </w:r>
    </w:p>
    <w:p w14:paraId="6FE400E6" w14:textId="243B6F5A" w:rsidR="00910BE7" w:rsidRDefault="00910BE7" w:rsidP="004F66AA">
      <w:pPr>
        <w:pStyle w:val="BodyText"/>
      </w:pPr>
    </w:p>
    <w:p w14:paraId="7B626002" w14:textId="2EB64D5B" w:rsidR="00910BE7" w:rsidRDefault="00910BE7" w:rsidP="00910BE7">
      <w:pPr>
        <w:pStyle w:val="BodyText"/>
        <w:spacing w:after="0"/>
      </w:pPr>
      <w:r w:rsidRPr="00243B92">
        <w:rPr>
          <w:b/>
        </w:rPr>
        <w:t>Observation</w:t>
      </w:r>
      <w:r>
        <w:t>:</w:t>
      </w:r>
    </w:p>
    <w:p w14:paraId="080A17E1" w14:textId="35F2E620" w:rsidR="00910BE7" w:rsidRDefault="00C30749" w:rsidP="00597307">
      <w:pPr>
        <w:pStyle w:val="BodyText"/>
        <w:numPr>
          <w:ilvl w:val="0"/>
          <w:numId w:val="12"/>
        </w:numPr>
        <w:spacing w:after="0"/>
      </w:pPr>
      <w:r>
        <w:t xml:space="preserve">The need for many </w:t>
      </w:r>
      <w:r w:rsidR="00910BE7">
        <w:t xml:space="preserve">UEs in a cell </w:t>
      </w:r>
      <w:r>
        <w:t xml:space="preserve">to have </w:t>
      </w:r>
      <w:r w:rsidR="00910BE7">
        <w:t xml:space="preserve">TxD </w:t>
      </w:r>
      <w:r>
        <w:t>seems to be unlikely, and potential benefit is limited for traffic with large packet sizes.</w:t>
      </w:r>
    </w:p>
    <w:p w14:paraId="172B838C" w14:textId="77777777" w:rsidR="00910BE7" w:rsidRDefault="00910BE7" w:rsidP="004F66AA">
      <w:pPr>
        <w:pStyle w:val="BodyText"/>
      </w:pPr>
    </w:p>
    <w:p w14:paraId="0075D26C" w14:textId="204FAC31" w:rsidR="00C30749" w:rsidRDefault="004F66AA" w:rsidP="004F66AA">
      <w:pPr>
        <w:pStyle w:val="BodyText"/>
      </w:pPr>
      <w:r>
        <w:t xml:space="preserve">Open loop and semi-open loop operation are to be supported in NR </w:t>
      </w:r>
      <w:r w:rsidR="002531E0">
        <w:fldChar w:fldCharType="begin"/>
      </w:r>
      <w:r w:rsidR="002531E0">
        <w:instrText xml:space="preserve"> REF _Ref481740395 \r \h </w:instrText>
      </w:r>
      <w:r w:rsidR="002531E0">
        <w:fldChar w:fldCharType="separate"/>
      </w:r>
      <w:r w:rsidR="00AB1668">
        <w:t>[4]</w:t>
      </w:r>
      <w:r w:rsidR="002531E0">
        <w:fldChar w:fldCharType="end"/>
      </w:r>
      <w:r>
        <w:t xml:space="preserve">.  </w:t>
      </w:r>
      <w:r w:rsidR="00C30749">
        <w:t>However, it is not clear exactly what at least semi-open loop</w:t>
      </w:r>
      <w:r w:rsidR="00B96D0E">
        <w:t xml:space="preserve"> operation</w:t>
      </w:r>
      <w:r w:rsidR="00C30749">
        <w:t xml:space="preserve"> means. Open loop should be </w:t>
      </w:r>
      <w:r w:rsidR="007E43CB">
        <w:t xml:space="preserve">defined as a scheme </w:t>
      </w:r>
      <w:r w:rsidR="00C30749">
        <w:t xml:space="preserve">where there is no PMI reporting, but diversity gain can be obtained.  </w:t>
      </w:r>
      <w:r>
        <w:t xml:space="preserve">For semi-open loop, </w:t>
      </w:r>
      <w:r w:rsidR="006118E1">
        <w:t xml:space="preserve">a </w:t>
      </w:r>
      <w:r w:rsidR="00C30749">
        <w:t xml:space="preserve">suitable definition could be where long term PMI feedback is provided, but spatial diversity gain can still be obtained.  </w:t>
      </w:r>
    </w:p>
    <w:p w14:paraId="19FF8F88" w14:textId="184894C5" w:rsidR="00C30749" w:rsidRDefault="00C30749" w:rsidP="004F66AA">
      <w:pPr>
        <w:pStyle w:val="BodyText"/>
      </w:pPr>
      <w:r>
        <w:t xml:space="preserve">A simple way to support open loop in NR is then to use </w:t>
      </w:r>
      <w:r w:rsidR="00F426D2">
        <w:t>non-PMI CSI reporting and a single antenna port CSI-RS.  If desired, precoder cycling or delay diversity could be used to virtualize gNB antennas to the single CSI-RS port in the same way as for DMRS, and so the CSI feedback could match what is applied to DMRS.</w:t>
      </w:r>
      <w:r>
        <w:t xml:space="preserve">  </w:t>
      </w:r>
    </w:p>
    <w:p w14:paraId="7F5C388E" w14:textId="144F1708" w:rsidR="00F426D2" w:rsidRDefault="00F426D2" w:rsidP="004F66AA">
      <w:pPr>
        <w:pStyle w:val="BodyText"/>
      </w:pPr>
      <w:r>
        <w:t xml:space="preserve">Semi-open loop could be accomplished in </w:t>
      </w:r>
      <w:r w:rsidR="00CA4BE8">
        <w:t>a variety of ways, such as:</w:t>
      </w:r>
    </w:p>
    <w:p w14:paraId="75360C00" w14:textId="60B8540E" w:rsidR="00F94E52" w:rsidRDefault="00F426D2" w:rsidP="00597307">
      <w:pPr>
        <w:pStyle w:val="BodyText"/>
        <w:numPr>
          <w:ilvl w:val="0"/>
          <w:numId w:val="14"/>
        </w:numPr>
      </w:pPr>
      <w:r>
        <w:t xml:space="preserve">Report </w:t>
      </w:r>
      <w:r w:rsidR="004F66AA">
        <w:t xml:space="preserve">wideband </w:t>
      </w:r>
      <w:r>
        <w:t xml:space="preserve">W1+W2, using </w:t>
      </w:r>
      <w:r w:rsidR="004F66AA">
        <w:t>codeboo</w:t>
      </w:r>
      <w:r>
        <w:t xml:space="preserve">k subset restriction of W2 to select a fixed </w:t>
      </w:r>
      <w:proofErr w:type="spellStart"/>
      <w:r>
        <w:t>cophasing</w:t>
      </w:r>
      <w:proofErr w:type="spellEnd"/>
      <w:r>
        <w:t xml:space="preserve"> for </w:t>
      </w:r>
      <w:proofErr w:type="spellStart"/>
      <w:r>
        <w:t>xpol</w:t>
      </w:r>
      <w:proofErr w:type="spellEnd"/>
      <w:r>
        <w:t xml:space="preserve"> element pairs.  In this </w:t>
      </w:r>
      <w:r w:rsidR="004F66AA">
        <w:t>case</w:t>
      </w:r>
      <w:r>
        <w:t>,</w:t>
      </w:r>
      <w:r w:rsidR="004F66AA">
        <w:t xml:space="preserve"> the CSI reporting is aligned at </w:t>
      </w:r>
      <w:r w:rsidR="00DB14EC">
        <w:t>g</w:t>
      </w:r>
      <w:r w:rsidR="004F66AA">
        <w:t>NB and UE</w:t>
      </w:r>
      <w:r w:rsidR="00DB14EC">
        <w:t xml:space="preserve">, in the sense that </w:t>
      </w:r>
      <w:r w:rsidR="00D97EB2">
        <w:t>CSI feedback can match how DMRS is virtualized</w:t>
      </w:r>
      <w:r>
        <w:t xml:space="preserve">.  </w:t>
      </w:r>
      <w:r w:rsidR="00F94E52">
        <w:t>P</w:t>
      </w:r>
      <w:r w:rsidR="004F66AA">
        <w:t xml:space="preserve">recoder cycling or delay diversity can be supported transparently through virtualization of DMRS and/or CSI-RS.  Admittedly, this is not optimal in terms of CSI overhead for semi-open loop, since W2 is still reported (because codebook subset restriction does not normally alter payload size).  On the other hand, </w:t>
      </w:r>
      <w:r w:rsidR="00CA4BE8">
        <w:t xml:space="preserve">W2 needs only two bits for rank 1 transmission in some Type I CSI reporting configurations, which is not a great deal of overhead even for PUCCH reporting.  Furthermore, </w:t>
      </w:r>
      <w:r w:rsidR="004F66AA">
        <w:t>scenarios where many UEs require semi-open loop operation in a cell are not clear, as discussed above, and so wideband CSI overhead from UEs configured for semi-open loop may not be a significant issue.</w:t>
      </w:r>
      <w:r w:rsidR="00DD65DD">
        <w:t xml:space="preserve"> </w:t>
      </w:r>
    </w:p>
    <w:p w14:paraId="3CA944C7" w14:textId="50BB7224" w:rsidR="00F94E52" w:rsidRDefault="00F94E52" w:rsidP="00597307">
      <w:pPr>
        <w:pStyle w:val="BodyText"/>
        <w:numPr>
          <w:ilvl w:val="0"/>
          <w:numId w:val="14"/>
        </w:numPr>
      </w:pPr>
      <w:r>
        <w:t xml:space="preserve">Report wideband </w:t>
      </w:r>
      <w:r w:rsidR="00C3364C">
        <w:t>CSI</w:t>
      </w:r>
      <w:r>
        <w:t xml:space="preserve"> infrequently to obtain wideband, long term CSI, and CQI from a single beamformed CSI-RS port frequently.  The beamformed CSI-RS may have precoder cycling or delay diversity applied to it and use the same precoding as for DMRS ports.  Again, the CSI reporting will match the precoder cycling.  This ‘hybrid’ reporting is straightforwardly supported within the NR CSI framework.</w:t>
      </w:r>
      <w:r w:rsidR="007E03AB">
        <w:t xml:space="preserve"> The drawback of using a single beamformed CSI-RS port is that rank 2 transmission is not possible.  However, </w:t>
      </w:r>
      <w:r w:rsidR="00C45559">
        <w:t xml:space="preserve">it is not clear how often </w:t>
      </w:r>
      <w:r w:rsidR="007E03AB">
        <w:t xml:space="preserve">UEs </w:t>
      </w:r>
      <w:r w:rsidR="00C45559">
        <w:t>operating in conditions requiring diversity transmission for PDSCH would benefit from rank 2 transmission.</w:t>
      </w:r>
    </w:p>
    <w:p w14:paraId="37381D07" w14:textId="0C3D96C0" w:rsidR="008A1B25" w:rsidRDefault="008A1B25" w:rsidP="00597307">
      <w:pPr>
        <w:pStyle w:val="BodyText"/>
        <w:numPr>
          <w:ilvl w:val="0"/>
          <w:numId w:val="14"/>
        </w:numPr>
      </w:pPr>
      <w:r>
        <w:t xml:space="preserve">Report wideband </w:t>
      </w:r>
      <w:r w:rsidR="00C3364C">
        <w:t xml:space="preserve">CSI </w:t>
      </w:r>
      <w:r>
        <w:t xml:space="preserve">infrequently to obtain wideband, long term CSI, and CQI from a two port beamformed CSI-RS port frequently.  </w:t>
      </w:r>
      <w:r w:rsidR="00B96D0E">
        <w:t>Precoder cycling is applied to the DMRS, and t</w:t>
      </w:r>
      <w:r>
        <w:t>he UE determines SINR assuming that precoding is used randomly on the two ports to determine the wideband SINR.  Consequently, the beamformed CSI-RS ports need not be precoder cycled, can be shared by UEs served by the same beams</w:t>
      </w:r>
      <w:r w:rsidR="00CA4BE8">
        <w:t xml:space="preserve"> that do not need TxD</w:t>
      </w:r>
      <w:r>
        <w:t xml:space="preserve">.  </w:t>
      </w:r>
      <w:r w:rsidR="00CA4BE8">
        <w:t xml:space="preserve">In this case, the </w:t>
      </w:r>
      <w:r>
        <w:t xml:space="preserve">CSI reporting will </w:t>
      </w:r>
      <w:r w:rsidR="00CA4BE8">
        <w:t xml:space="preserve">not exactly </w:t>
      </w:r>
      <w:r>
        <w:t>match the precoder cycling</w:t>
      </w:r>
      <w:r w:rsidR="00CA4BE8">
        <w:t xml:space="preserve"> on DMRS</w:t>
      </w:r>
      <w:r>
        <w:t xml:space="preserve">.  </w:t>
      </w:r>
      <w:r w:rsidR="00B96D0E">
        <w:t>However, as will be seen in the simulation results below, there is not a significant impact on performance if the UE is not aware of the precoding cycling pattern used.</w:t>
      </w:r>
    </w:p>
    <w:p w14:paraId="41E1776A" w14:textId="671062A8" w:rsidR="004F66AA" w:rsidRDefault="00DD65DD" w:rsidP="00597307">
      <w:pPr>
        <w:pStyle w:val="BodyText"/>
        <w:numPr>
          <w:ilvl w:val="0"/>
          <w:numId w:val="14"/>
        </w:numPr>
      </w:pPr>
      <w:r>
        <w:t xml:space="preserve">Furthermore, </w:t>
      </w:r>
      <w:r w:rsidR="002C7416">
        <w:t xml:space="preserve">as noted in the introduction, </w:t>
      </w:r>
      <w:r>
        <w:t xml:space="preserve">PRG sizes </w:t>
      </w:r>
      <w:r w:rsidR="002C7416">
        <w:t>can be dynamically indicated</w:t>
      </w:r>
      <w:r>
        <w:t xml:space="preserve">.  This could allow some further tradeoff of diversity gain for channel estimation gain, further supporting the use of semi-open loop operation.  </w:t>
      </w:r>
    </w:p>
    <w:p w14:paraId="5B3F70BC" w14:textId="77777777" w:rsidR="00B96D0E" w:rsidRDefault="00B96D0E" w:rsidP="00C45559">
      <w:pPr>
        <w:pStyle w:val="BodyText"/>
        <w:keepNext/>
        <w:spacing w:after="0"/>
      </w:pPr>
      <w:r w:rsidRPr="00243B92">
        <w:rPr>
          <w:b/>
        </w:rPr>
        <w:lastRenderedPageBreak/>
        <w:t>Observations</w:t>
      </w:r>
      <w:r>
        <w:t>:</w:t>
      </w:r>
    </w:p>
    <w:p w14:paraId="6321118B" w14:textId="5E38C5F0" w:rsidR="00B96D0E" w:rsidRDefault="00B96D0E" w:rsidP="00597307">
      <w:pPr>
        <w:pStyle w:val="BodyText"/>
        <w:numPr>
          <w:ilvl w:val="0"/>
          <w:numId w:val="12"/>
        </w:numPr>
        <w:spacing w:after="0"/>
      </w:pPr>
      <w:r>
        <w:t>Open loop and Semi-open loop operation can be supported with</w:t>
      </w:r>
      <w:r w:rsidR="0096018F">
        <w:t xml:space="preserve"> existing mechanisms in the NR CSI framework</w:t>
      </w:r>
    </w:p>
    <w:p w14:paraId="5FCAD597" w14:textId="1E9EF50A" w:rsidR="0096018F" w:rsidRDefault="0096018F" w:rsidP="00597307">
      <w:pPr>
        <w:pStyle w:val="BodyText"/>
        <w:numPr>
          <w:ilvl w:val="0"/>
          <w:numId w:val="12"/>
        </w:numPr>
        <w:spacing w:after="0"/>
      </w:pPr>
      <w:r>
        <w:t>There does not seem to be a strong need to optimize CSI reporting overhead by dropping e.g. i2 from wideband reporting.</w:t>
      </w:r>
    </w:p>
    <w:p w14:paraId="0BA68998" w14:textId="77777777" w:rsidR="0096018F" w:rsidRDefault="0096018F" w:rsidP="0096018F">
      <w:pPr>
        <w:pStyle w:val="BodyText"/>
        <w:spacing w:after="0"/>
      </w:pPr>
    </w:p>
    <w:p w14:paraId="01AEE990" w14:textId="71E16590" w:rsidR="004F66AA" w:rsidRDefault="004F66AA" w:rsidP="004F66AA">
      <w:pPr>
        <w:pStyle w:val="BodyText"/>
      </w:pPr>
      <w:r>
        <w:t>There are a</w:t>
      </w:r>
      <w:r w:rsidR="00B96D0E">
        <w:t xml:space="preserve">n even greater variety of </w:t>
      </w:r>
      <w:r>
        <w:t xml:space="preserve">possible ways to implement </w:t>
      </w:r>
      <w:r w:rsidR="005627E8">
        <w:t xml:space="preserve">CSI feedback for </w:t>
      </w:r>
      <w:r>
        <w:t>OL/semi-OL</w:t>
      </w:r>
      <w:r w:rsidR="00B96D0E">
        <w:t xml:space="preserve"> in addition to the above schemes that do not optimize CSI feedback or use specific cycling patterns.  This </w:t>
      </w:r>
      <w:r>
        <w:t xml:space="preserve">can be seen in the joint proposal </w:t>
      </w:r>
      <w:r w:rsidR="00F66F9A">
        <w:fldChar w:fldCharType="begin"/>
      </w:r>
      <w:r w:rsidR="00F66F9A">
        <w:instrText xml:space="preserve"> REF _Ref481740670 \r \h </w:instrText>
      </w:r>
      <w:r w:rsidR="00F66F9A">
        <w:fldChar w:fldCharType="separate"/>
      </w:r>
      <w:r w:rsidR="00AB1668">
        <w:t>[3]</w:t>
      </w:r>
      <w:r w:rsidR="00F66F9A">
        <w:fldChar w:fldCharType="end"/>
      </w:r>
      <w:r w:rsidR="000C323F">
        <w:t xml:space="preserve"> copied below</w:t>
      </w:r>
      <w:r>
        <w:t>, where CRI, W11/W12, W1, or W1 and W2 are candidate parameters for both beam direction information and for cycling.</w:t>
      </w:r>
    </w:p>
    <w:p w14:paraId="2E42FACD" w14:textId="77777777" w:rsidR="004F66AA" w:rsidRPr="003863F0" w:rsidRDefault="004F66AA" w:rsidP="00597307">
      <w:pPr>
        <w:pStyle w:val="BodyText"/>
        <w:numPr>
          <w:ilvl w:val="0"/>
          <w:numId w:val="11"/>
        </w:numPr>
        <w:spacing w:after="0"/>
      </w:pPr>
      <w:r w:rsidRPr="003863F0">
        <w:t>Support following CSI calculation and reporting for TS2.</w:t>
      </w:r>
    </w:p>
    <w:p w14:paraId="5A9C5ADF" w14:textId="77777777" w:rsidR="004F66AA" w:rsidRPr="003863F0" w:rsidRDefault="004F66AA" w:rsidP="00597307">
      <w:pPr>
        <w:pStyle w:val="BodyText"/>
        <w:numPr>
          <w:ilvl w:val="1"/>
          <w:numId w:val="11"/>
        </w:numPr>
        <w:spacing w:after="0"/>
      </w:pPr>
      <w:r w:rsidRPr="003863F0">
        <w:t>CSI reporting parameters include RI, CQI, and beam direction related information.</w:t>
      </w:r>
    </w:p>
    <w:p w14:paraId="3B570A08" w14:textId="77777777" w:rsidR="004F66AA" w:rsidRPr="003863F0" w:rsidRDefault="004F66AA" w:rsidP="00597307">
      <w:pPr>
        <w:pStyle w:val="BodyText"/>
        <w:numPr>
          <w:ilvl w:val="2"/>
          <w:numId w:val="11"/>
        </w:numPr>
        <w:spacing w:after="0"/>
      </w:pPr>
      <w:r w:rsidRPr="003863F0">
        <w:t>Reporting of beam direction related information can be configured by gNB</w:t>
      </w:r>
    </w:p>
    <w:p w14:paraId="1528B9C3" w14:textId="77777777" w:rsidR="004F66AA" w:rsidRPr="003863F0" w:rsidRDefault="004F66AA" w:rsidP="00597307">
      <w:pPr>
        <w:pStyle w:val="BodyText"/>
        <w:numPr>
          <w:ilvl w:val="3"/>
          <w:numId w:val="11"/>
        </w:numPr>
        <w:spacing w:after="0"/>
      </w:pPr>
      <w:r w:rsidRPr="003863F0">
        <w:t>No reporting of beam direction related information is supported for OL MIMO</w:t>
      </w:r>
    </w:p>
    <w:p w14:paraId="566B340C" w14:textId="77777777" w:rsidR="004F66AA" w:rsidRPr="003863F0" w:rsidRDefault="004F66AA" w:rsidP="00597307">
      <w:pPr>
        <w:pStyle w:val="BodyText"/>
        <w:numPr>
          <w:ilvl w:val="3"/>
          <w:numId w:val="11"/>
        </w:numPr>
        <w:spacing w:after="0"/>
      </w:pPr>
      <w:r w:rsidRPr="003863F0">
        <w:t>The following can be considered beam direction related information for semi-OL MIMO</w:t>
      </w:r>
    </w:p>
    <w:p w14:paraId="69B891C4" w14:textId="77777777" w:rsidR="004F66AA" w:rsidRPr="003863F0" w:rsidRDefault="004F66AA" w:rsidP="00597307">
      <w:pPr>
        <w:pStyle w:val="BodyText"/>
        <w:numPr>
          <w:ilvl w:val="4"/>
          <w:numId w:val="11"/>
        </w:numPr>
        <w:spacing w:after="0"/>
      </w:pPr>
      <w:r w:rsidRPr="003863F0">
        <w:t>CRI, W11/W12, W1 or W1 and W2</w:t>
      </w:r>
    </w:p>
    <w:p w14:paraId="68BCEB23" w14:textId="77777777" w:rsidR="004F66AA" w:rsidRPr="003863F0" w:rsidRDefault="004F66AA" w:rsidP="00597307">
      <w:pPr>
        <w:pStyle w:val="BodyText"/>
        <w:numPr>
          <w:ilvl w:val="1"/>
          <w:numId w:val="11"/>
        </w:numPr>
        <w:spacing w:after="0"/>
      </w:pPr>
      <w:r w:rsidRPr="003863F0">
        <w:t>CSI is calculated, assuming beam cycling in a given pattern:</w:t>
      </w:r>
    </w:p>
    <w:p w14:paraId="32957CE0" w14:textId="77777777" w:rsidR="004F66AA" w:rsidRPr="003863F0" w:rsidRDefault="004F66AA" w:rsidP="00597307">
      <w:pPr>
        <w:pStyle w:val="BodyText"/>
        <w:numPr>
          <w:ilvl w:val="2"/>
          <w:numId w:val="11"/>
        </w:numPr>
        <w:spacing w:after="0"/>
      </w:pPr>
      <w:r w:rsidRPr="003863F0">
        <w:t>Cycling the following parameters can be considered for beam cycling:</w:t>
      </w:r>
    </w:p>
    <w:p w14:paraId="2BE46B14" w14:textId="77777777" w:rsidR="004F66AA" w:rsidRPr="003863F0" w:rsidRDefault="004F66AA" w:rsidP="00597307">
      <w:pPr>
        <w:pStyle w:val="BodyText"/>
        <w:numPr>
          <w:ilvl w:val="3"/>
          <w:numId w:val="11"/>
        </w:numPr>
        <w:spacing w:after="0"/>
      </w:pPr>
      <w:r w:rsidRPr="003863F0">
        <w:t>CRI</w:t>
      </w:r>
    </w:p>
    <w:p w14:paraId="74EC9F9A" w14:textId="77777777" w:rsidR="004F66AA" w:rsidRPr="003863F0" w:rsidRDefault="004F66AA" w:rsidP="00597307">
      <w:pPr>
        <w:pStyle w:val="BodyText"/>
        <w:numPr>
          <w:ilvl w:val="3"/>
          <w:numId w:val="11"/>
        </w:numPr>
        <w:spacing w:after="0"/>
      </w:pPr>
      <w:r w:rsidRPr="003863F0">
        <w:t>W12/W11 and W2</w:t>
      </w:r>
    </w:p>
    <w:p w14:paraId="34B3BFC5" w14:textId="77777777" w:rsidR="004F66AA" w:rsidRPr="003863F0" w:rsidRDefault="004F66AA" w:rsidP="00597307">
      <w:pPr>
        <w:pStyle w:val="BodyText"/>
        <w:numPr>
          <w:ilvl w:val="3"/>
          <w:numId w:val="11"/>
        </w:numPr>
        <w:spacing w:after="0"/>
      </w:pPr>
      <w:r w:rsidRPr="003863F0">
        <w:t>W2</w:t>
      </w:r>
    </w:p>
    <w:p w14:paraId="6ED0C6E6" w14:textId="77777777" w:rsidR="004F66AA" w:rsidRPr="003863F0" w:rsidRDefault="004F66AA" w:rsidP="00597307">
      <w:pPr>
        <w:pStyle w:val="BodyText"/>
        <w:numPr>
          <w:ilvl w:val="3"/>
          <w:numId w:val="11"/>
        </w:numPr>
        <w:spacing w:after="0"/>
      </w:pPr>
      <w:r w:rsidRPr="003863F0">
        <w:t>Inter-panel phase</w:t>
      </w:r>
    </w:p>
    <w:p w14:paraId="5A6B59B1" w14:textId="77777777" w:rsidR="004F66AA" w:rsidRPr="003863F0" w:rsidRDefault="004F66AA" w:rsidP="00597307">
      <w:pPr>
        <w:pStyle w:val="BodyText"/>
        <w:numPr>
          <w:ilvl w:val="2"/>
          <w:numId w:val="11"/>
        </w:numPr>
        <w:spacing w:after="0"/>
      </w:pPr>
      <w:r w:rsidRPr="003863F0">
        <w:t>FFS how to determine cycling pattern (e.g. gNB indication, or predefined pattern)</w:t>
      </w:r>
    </w:p>
    <w:p w14:paraId="635CCA1E" w14:textId="77777777" w:rsidR="004F66AA" w:rsidRPr="003863F0" w:rsidRDefault="004F66AA" w:rsidP="00597307">
      <w:pPr>
        <w:pStyle w:val="BodyText"/>
        <w:numPr>
          <w:ilvl w:val="2"/>
          <w:numId w:val="11"/>
        </w:numPr>
        <w:spacing w:after="0"/>
      </w:pPr>
      <w:r w:rsidRPr="003863F0">
        <w:t>FFS the resource granularity of beam cycling</w:t>
      </w:r>
    </w:p>
    <w:p w14:paraId="6820CA0B" w14:textId="77777777" w:rsidR="005627E8" w:rsidRDefault="005627E8" w:rsidP="004F66AA">
      <w:pPr>
        <w:pStyle w:val="BodyText"/>
      </w:pPr>
    </w:p>
    <w:p w14:paraId="423A2B86" w14:textId="4A4989CE" w:rsidR="004F66AA" w:rsidRDefault="004F66AA" w:rsidP="004F66AA">
      <w:pPr>
        <w:pStyle w:val="BodyText"/>
      </w:pPr>
      <w:r>
        <w:t xml:space="preserve">Given the lack of motivation for TxD in Rel-15 observed above, if beam direction information is not reported and some assumption on the unreported CSI is needed, the assumption should be as simple as possible.  One candidate could be what is done in LTE Rel-14, where beam selection components for W2 are fixed by codebook subset </w:t>
      </w:r>
      <w:r w:rsidR="00E33E5E">
        <w:t>restriction</w:t>
      </w:r>
      <w:r>
        <w:t xml:space="preserve">, but </w:t>
      </w:r>
      <w:proofErr w:type="spellStart"/>
      <w:r>
        <w:t>cophasing</w:t>
      </w:r>
      <w:proofErr w:type="spellEnd"/>
      <w:r>
        <w:t xml:space="preserve"> is accounted for.    </w:t>
      </w:r>
    </w:p>
    <w:p w14:paraId="5E5F15B2" w14:textId="6853E2D5" w:rsidR="005C23A7" w:rsidRDefault="005C23A7" w:rsidP="00243B92">
      <w:pPr>
        <w:pStyle w:val="BodyText"/>
        <w:spacing w:after="0"/>
      </w:pPr>
      <w:r w:rsidRPr="00243B92">
        <w:rPr>
          <w:b/>
        </w:rPr>
        <w:t>Observations</w:t>
      </w:r>
      <w:r>
        <w:t>:</w:t>
      </w:r>
    </w:p>
    <w:p w14:paraId="7531F8C4" w14:textId="004BAA03" w:rsidR="0039040A" w:rsidRDefault="00243B92" w:rsidP="00597307">
      <w:pPr>
        <w:pStyle w:val="BodyText"/>
        <w:numPr>
          <w:ilvl w:val="0"/>
          <w:numId w:val="12"/>
        </w:numPr>
        <w:spacing w:after="0"/>
      </w:pPr>
      <w:r>
        <w:t xml:space="preserve">There appear to be a wide variety of (possibly divergent) open/semi-open loop </w:t>
      </w:r>
      <w:r w:rsidR="00B96D0E">
        <w:t xml:space="preserve">CSI reporting </w:t>
      </w:r>
      <w:r>
        <w:t>proposals</w:t>
      </w:r>
    </w:p>
    <w:p w14:paraId="29415CD7" w14:textId="7C3C1EB6" w:rsidR="00243B92" w:rsidRDefault="00243B92" w:rsidP="00597307">
      <w:pPr>
        <w:pStyle w:val="BodyText"/>
        <w:numPr>
          <w:ilvl w:val="0"/>
          <w:numId w:val="12"/>
        </w:numPr>
        <w:spacing w:after="0"/>
      </w:pPr>
      <w:r>
        <w:t xml:space="preserve">Complex mechanisms to support open-loop and semi-open loop CSI reporting are not justified </w:t>
      </w:r>
    </w:p>
    <w:p w14:paraId="63C13AD7" w14:textId="61874B06" w:rsidR="00DF267E" w:rsidRDefault="00DF267E" w:rsidP="00DB2124">
      <w:pPr>
        <w:pStyle w:val="Heading2"/>
      </w:pPr>
      <w:r>
        <w:t>Performance of Semi-OL With and Without Known i2</w:t>
      </w:r>
    </w:p>
    <w:p w14:paraId="08353D4F" w14:textId="34CA7E87" w:rsidR="009C21E4" w:rsidRDefault="009C21E4" w:rsidP="00DF267E">
      <w:pPr>
        <w:pStyle w:val="BodyText"/>
      </w:pPr>
      <w:r>
        <w:t xml:space="preserve">One of the key questions for open-loop and semi-open loop based precoder cycling is if knowledge of the precoder cycling pattern brings gain.  We present some initial simulation results of an extreme scenario where all UEs are outdoor and all travel at high speed (120 kmph) at </w:t>
      </w:r>
      <w:r w:rsidR="002B0205">
        <w:t>4 GHz</w:t>
      </w:r>
      <w:r w:rsidR="004C7968">
        <w:t xml:space="preserve">, and wideband CSI reporting is used.  </w:t>
      </w:r>
      <w:r>
        <w:t xml:space="preserve">The </w:t>
      </w:r>
      <w:r w:rsidR="00DF267E">
        <w:t xml:space="preserve">simulation parameters </w:t>
      </w:r>
      <w:r>
        <w:t xml:space="preserve">are </w:t>
      </w:r>
      <w:r w:rsidR="00DF267E">
        <w:t xml:space="preserve">presented in </w:t>
      </w:r>
      <w:r w:rsidR="00DF267E">
        <w:fldChar w:fldCharType="begin"/>
      </w:r>
      <w:r w:rsidR="00DF267E">
        <w:instrText xml:space="preserve"> REF _Ref477890385 \h </w:instrText>
      </w:r>
      <w:r w:rsidR="00DF267E">
        <w:fldChar w:fldCharType="separate"/>
      </w:r>
      <w:r w:rsidR="00AB1668" w:rsidRPr="0007187D">
        <w:t xml:space="preserve">Table </w:t>
      </w:r>
      <w:r w:rsidR="00AB1668">
        <w:rPr>
          <w:noProof/>
        </w:rPr>
        <w:t>1</w:t>
      </w:r>
      <w:r w:rsidR="00DF267E">
        <w:fldChar w:fldCharType="end"/>
      </w:r>
      <w:r w:rsidR="00DF267E">
        <w:t xml:space="preserve">. </w:t>
      </w:r>
    </w:p>
    <w:p w14:paraId="3640C0AC" w14:textId="79AA342A" w:rsidR="004C7968" w:rsidRDefault="004C7968" w:rsidP="004C7968">
      <w:pPr>
        <w:pStyle w:val="BodyText"/>
      </w:pPr>
      <w:r>
        <w:t xml:space="preserve">In particular, we would like to point out that a BLER target of 25% is used in the simulations.  Since CSI is </w:t>
      </w:r>
      <w:r w:rsidR="004B1A2F">
        <w:t xml:space="preserve">rather </w:t>
      </w:r>
      <w:r>
        <w:t xml:space="preserve">less accurate at high UE speeds, the usual OLLA BLER target of 10% tends to perform substantially worse than a higher BLER target such as 25%.  Investigations of BLER targets for PDSCH transmit diversity can be found in </w:t>
      </w:r>
      <w:r w:rsidR="00A653C2">
        <w:rPr>
          <w:highlight w:val="yellow"/>
        </w:rPr>
        <w:fldChar w:fldCharType="begin"/>
      </w:r>
      <w:r w:rsidR="00A653C2">
        <w:instrText xml:space="preserve"> REF _Ref485243137 \n \h </w:instrText>
      </w:r>
      <w:r w:rsidR="00A653C2">
        <w:rPr>
          <w:highlight w:val="yellow"/>
        </w:rPr>
      </w:r>
      <w:r w:rsidR="00A653C2">
        <w:rPr>
          <w:highlight w:val="yellow"/>
        </w:rPr>
        <w:fldChar w:fldCharType="separate"/>
      </w:r>
      <w:r w:rsidR="00AB1668">
        <w:t>[5]</w:t>
      </w:r>
      <w:r w:rsidR="00A653C2">
        <w:rPr>
          <w:highlight w:val="yellow"/>
        </w:rPr>
        <w:fldChar w:fldCharType="end"/>
      </w:r>
      <w:r w:rsidR="00A653C2">
        <w:t>.</w:t>
      </w:r>
    </w:p>
    <w:p w14:paraId="6E61BA9B" w14:textId="77777777" w:rsidR="004C7968" w:rsidRDefault="004C7968" w:rsidP="00DF267E">
      <w:pPr>
        <w:pStyle w:val="BodyText"/>
      </w:pPr>
    </w:p>
    <w:p w14:paraId="798ADF81" w14:textId="595BFC09" w:rsidR="00DF267E" w:rsidRPr="0007187D" w:rsidRDefault="00DF267E" w:rsidP="00DF267E">
      <w:pPr>
        <w:pStyle w:val="Caption"/>
        <w:keepNext/>
        <w:jc w:val="center"/>
        <w:rPr>
          <w:lang w:val="en-US"/>
        </w:rPr>
      </w:pPr>
      <w:bookmarkStart w:id="4" w:name="_Ref477890385"/>
      <w:r w:rsidRPr="0007187D">
        <w:rPr>
          <w:lang w:val="en-US"/>
        </w:rPr>
        <w:lastRenderedPageBreak/>
        <w:t xml:space="preserve">Table </w:t>
      </w:r>
      <w:r>
        <w:fldChar w:fldCharType="begin"/>
      </w:r>
      <w:r w:rsidRPr="0007187D">
        <w:rPr>
          <w:lang w:val="en-US"/>
        </w:rPr>
        <w:instrText xml:space="preserve"> SEQ Table \* ARABIC </w:instrText>
      </w:r>
      <w:r>
        <w:fldChar w:fldCharType="separate"/>
      </w:r>
      <w:r w:rsidR="00AB1668">
        <w:rPr>
          <w:noProof/>
          <w:lang w:val="en-US"/>
        </w:rPr>
        <w:t>1</w:t>
      </w:r>
      <w:r>
        <w:fldChar w:fldCharType="end"/>
      </w:r>
      <w:bookmarkEnd w:id="4"/>
      <w:r w:rsidRPr="0007187D">
        <w:rPr>
          <w:lang w:val="en-US"/>
        </w:rPr>
        <w:t xml:space="preserve"> Summary of the simulations assumptions</w:t>
      </w:r>
    </w:p>
    <w:tbl>
      <w:tblPr>
        <w:tblStyle w:val="ColorfulList-Accen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4904"/>
      </w:tblGrid>
      <w:tr w:rsidR="00DF267E" w:rsidRPr="00710F3C" w14:paraId="2A61709D" w14:textId="77777777" w:rsidTr="00AC2F9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bottom w:val="none" w:sz="0" w:space="0" w:color="auto"/>
            </w:tcBorders>
          </w:tcPr>
          <w:p w14:paraId="5FAD43D5" w14:textId="77777777" w:rsidR="00DF267E" w:rsidRPr="000D0791" w:rsidRDefault="00DF267E" w:rsidP="00AC2F92">
            <w:pPr>
              <w:pStyle w:val="BodyText"/>
              <w:keepNext/>
              <w:jc w:val="center"/>
            </w:pPr>
            <w:r w:rsidRPr="000D0791">
              <w:t>Parameter</w:t>
            </w:r>
          </w:p>
        </w:tc>
        <w:tc>
          <w:tcPr>
            <w:tcW w:w="0" w:type="auto"/>
            <w:tcBorders>
              <w:bottom w:val="none" w:sz="0" w:space="0" w:color="auto"/>
            </w:tcBorders>
          </w:tcPr>
          <w:p w14:paraId="151038D8" w14:textId="77777777" w:rsidR="00DF267E" w:rsidRPr="000D0791" w:rsidRDefault="00DF267E" w:rsidP="00AC2F92">
            <w:pPr>
              <w:pStyle w:val="BodyText"/>
              <w:keepNext/>
              <w:jc w:val="center"/>
              <w:cnfStyle w:val="100000000000" w:firstRow="1" w:lastRow="0" w:firstColumn="0" w:lastColumn="0" w:oddVBand="0" w:evenVBand="0" w:oddHBand="0" w:evenHBand="0" w:firstRowFirstColumn="0" w:firstRowLastColumn="0" w:lastRowFirstColumn="0" w:lastRowLastColumn="0"/>
            </w:pPr>
            <w:r w:rsidRPr="000D0791">
              <w:t>Value</w:t>
            </w:r>
          </w:p>
        </w:tc>
      </w:tr>
      <w:tr w:rsidR="00DF267E" w:rsidRPr="00A97F78" w14:paraId="14D73F87" w14:textId="77777777" w:rsidTr="00AC2F9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772A0F13" w14:textId="77777777" w:rsidR="00DF267E" w:rsidRPr="00BA6CEA" w:rsidRDefault="00DF267E" w:rsidP="00AC2F92">
            <w:pPr>
              <w:pStyle w:val="BodyText"/>
              <w:keepNext/>
              <w:jc w:val="center"/>
              <w:rPr>
                <w:b w:val="0"/>
              </w:rPr>
            </w:pPr>
            <w:r w:rsidRPr="009C6B93">
              <w:t>Scenarios</w:t>
            </w:r>
          </w:p>
        </w:tc>
        <w:tc>
          <w:tcPr>
            <w:tcW w:w="0" w:type="auto"/>
          </w:tcPr>
          <w:p w14:paraId="23913627" w14:textId="77777777" w:rsidR="00DF267E" w:rsidRPr="00BA6CEA" w:rsidRDefault="00DF267E" w:rsidP="00AC2F92">
            <w:pPr>
              <w:pStyle w:val="BodyText"/>
              <w:keepNext/>
              <w:jc w:val="center"/>
              <w:cnfStyle w:val="000000100000" w:firstRow="0" w:lastRow="0" w:firstColumn="0" w:lastColumn="0" w:oddVBand="0" w:evenVBand="0" w:oddHBand="1" w:evenHBand="0" w:firstRowFirstColumn="0" w:firstRowLastColumn="0" w:lastRowFirstColumn="0" w:lastRowLastColumn="0"/>
            </w:pPr>
            <w:r>
              <w:t>3D R</w:t>
            </w:r>
            <w:r w:rsidRPr="00921627">
              <w:t>Ma</w:t>
            </w:r>
          </w:p>
        </w:tc>
      </w:tr>
      <w:tr w:rsidR="00DF267E" w:rsidRPr="00710F3C" w14:paraId="28F46F08" w14:textId="77777777" w:rsidTr="00AC2F92">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20ACCADA" w14:textId="77777777" w:rsidR="00DF267E" w:rsidRPr="00710F3C" w:rsidRDefault="00DF267E" w:rsidP="00AC2F92">
            <w:pPr>
              <w:pStyle w:val="BodyText"/>
              <w:keepNext/>
              <w:jc w:val="center"/>
              <w:rPr>
                <w:b w:val="0"/>
              </w:rPr>
            </w:pPr>
            <w:r w:rsidRPr="00710F3C">
              <w:rPr>
                <w:b w:val="0"/>
              </w:rPr>
              <w:t>ISD</w:t>
            </w:r>
          </w:p>
        </w:tc>
        <w:tc>
          <w:tcPr>
            <w:tcW w:w="0" w:type="auto"/>
            <w:vAlign w:val="center"/>
          </w:tcPr>
          <w:p w14:paraId="1FEED880" w14:textId="77777777" w:rsidR="00DF267E" w:rsidRPr="00710F3C" w:rsidRDefault="00DF267E" w:rsidP="00AC2F92">
            <w:pPr>
              <w:pStyle w:val="BodyText"/>
              <w:keepNext/>
              <w:jc w:val="center"/>
              <w:cnfStyle w:val="000000000000" w:firstRow="0" w:lastRow="0" w:firstColumn="0" w:lastColumn="0" w:oddVBand="0" w:evenVBand="0" w:oddHBand="0" w:evenHBand="0" w:firstRowFirstColumn="0" w:firstRowLastColumn="0" w:lastRowFirstColumn="0" w:lastRowLastColumn="0"/>
            </w:pPr>
            <w:r>
              <w:t>1732</w:t>
            </w:r>
            <w:r w:rsidRPr="00710F3C">
              <w:t xml:space="preserve"> m</w:t>
            </w:r>
          </w:p>
        </w:tc>
      </w:tr>
      <w:tr w:rsidR="00DF267E" w:rsidRPr="00710F3C" w14:paraId="09105677" w14:textId="77777777" w:rsidTr="00AC2F9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44545927" w14:textId="77777777" w:rsidR="00DF267E" w:rsidRPr="00710F3C" w:rsidRDefault="00DF267E" w:rsidP="00AC2F92">
            <w:pPr>
              <w:pStyle w:val="BodyText"/>
              <w:keepNext/>
              <w:jc w:val="center"/>
              <w:rPr>
                <w:b w:val="0"/>
              </w:rPr>
            </w:pPr>
            <w:r>
              <w:rPr>
                <w:b w:val="0"/>
              </w:rPr>
              <w:t>Carrier frequency</w:t>
            </w:r>
          </w:p>
        </w:tc>
        <w:tc>
          <w:tcPr>
            <w:tcW w:w="0" w:type="auto"/>
            <w:vAlign w:val="center"/>
          </w:tcPr>
          <w:p w14:paraId="72ECFF70" w14:textId="77777777" w:rsidR="00DF267E" w:rsidRPr="00710F3C" w:rsidRDefault="00DF267E" w:rsidP="00AC2F92">
            <w:pPr>
              <w:pStyle w:val="BodyText"/>
              <w:keepNext/>
              <w:jc w:val="center"/>
              <w:cnfStyle w:val="000000100000" w:firstRow="0" w:lastRow="0" w:firstColumn="0" w:lastColumn="0" w:oddVBand="0" w:evenVBand="0" w:oddHBand="1" w:evenHBand="0" w:firstRowFirstColumn="0" w:firstRowLastColumn="0" w:lastRowFirstColumn="0" w:lastRowLastColumn="0"/>
            </w:pPr>
            <w:r>
              <w:t>4 GHz</w:t>
            </w:r>
          </w:p>
        </w:tc>
      </w:tr>
      <w:tr w:rsidR="00DF267E" w:rsidRPr="00710F3C" w14:paraId="33BA46F4" w14:textId="77777777" w:rsidTr="00AC2F92">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52D1C090" w14:textId="5EA38197" w:rsidR="00DF267E" w:rsidRDefault="00DB14EC" w:rsidP="00AC2F92">
            <w:pPr>
              <w:pStyle w:val="BodyText"/>
              <w:keepNext/>
              <w:jc w:val="center"/>
              <w:rPr>
                <w:b w:val="0"/>
              </w:rPr>
            </w:pPr>
            <w:r>
              <w:rPr>
                <w:b w:val="0"/>
              </w:rPr>
              <w:t>g</w:t>
            </w:r>
            <w:r w:rsidR="00DF267E">
              <w:rPr>
                <w:b w:val="0"/>
              </w:rPr>
              <w:t>NB antenna</w:t>
            </w:r>
          </w:p>
        </w:tc>
        <w:tc>
          <w:tcPr>
            <w:tcW w:w="0" w:type="auto"/>
            <w:vAlign w:val="center"/>
          </w:tcPr>
          <w:p w14:paraId="53D52A08" w14:textId="77777777" w:rsidR="00DF267E" w:rsidRPr="00710F3C" w:rsidRDefault="00DF267E" w:rsidP="00AC2F92">
            <w:pPr>
              <w:pStyle w:val="BodyText"/>
              <w:keepNext/>
              <w:jc w:val="center"/>
              <w:cnfStyle w:val="000000000000" w:firstRow="0" w:lastRow="0" w:firstColumn="0" w:lastColumn="0" w:oddVBand="0" w:evenVBand="0" w:oddHBand="0" w:evenHBand="0" w:firstRowFirstColumn="0" w:firstRowLastColumn="0" w:lastRowFirstColumn="0" w:lastRowLastColumn="0"/>
            </w:pPr>
            <w:r>
              <w:t xml:space="preserve">8x2 X-pol array, no </w:t>
            </w:r>
            <w:proofErr w:type="spellStart"/>
            <w:r>
              <w:t>virt</w:t>
            </w:r>
            <w:proofErr w:type="spellEnd"/>
            <w:r>
              <w:t>.</w:t>
            </w:r>
            <w:r w:rsidDel="002770D7">
              <w:t xml:space="preserve"> </w:t>
            </w:r>
          </w:p>
        </w:tc>
      </w:tr>
      <w:tr w:rsidR="00DF267E" w:rsidRPr="00710F3C" w14:paraId="6AC2683E" w14:textId="77777777" w:rsidTr="00AC2F9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0C40D483" w14:textId="77777777" w:rsidR="00DF267E" w:rsidRPr="00710F3C" w:rsidRDefault="00DF267E" w:rsidP="00AC2F92">
            <w:pPr>
              <w:pStyle w:val="BodyText"/>
              <w:keepNext/>
              <w:jc w:val="center"/>
              <w:rPr>
                <w:b w:val="0"/>
              </w:rPr>
            </w:pPr>
            <w:r w:rsidRPr="00710F3C">
              <w:rPr>
                <w:b w:val="0"/>
              </w:rPr>
              <w:t>Traffic model</w:t>
            </w:r>
          </w:p>
        </w:tc>
        <w:tc>
          <w:tcPr>
            <w:tcW w:w="0" w:type="auto"/>
            <w:vAlign w:val="center"/>
          </w:tcPr>
          <w:p w14:paraId="2E255F36" w14:textId="77777777" w:rsidR="00DF267E" w:rsidRPr="00710F3C" w:rsidRDefault="00DF267E" w:rsidP="00AC2F92">
            <w:pPr>
              <w:pStyle w:val="BodyText"/>
              <w:keepNext/>
              <w:jc w:val="center"/>
              <w:cnfStyle w:val="000000100000" w:firstRow="0" w:lastRow="0" w:firstColumn="0" w:lastColumn="0" w:oddVBand="0" w:evenVBand="0" w:oddHBand="1" w:evenHBand="0" w:firstRowFirstColumn="0" w:firstRowLastColumn="0" w:lastRowFirstColumn="0" w:lastRowLastColumn="0"/>
            </w:pPr>
            <w:r w:rsidRPr="00710F3C">
              <w:t>FTP model 1, 100kB packets</w:t>
            </w:r>
          </w:p>
        </w:tc>
      </w:tr>
      <w:tr w:rsidR="00DF267E" w:rsidRPr="00710F3C" w14:paraId="35CCD8D6" w14:textId="77777777" w:rsidTr="00AC2F92">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3F25F342" w14:textId="77777777" w:rsidR="00DF267E" w:rsidRPr="00710F3C" w:rsidRDefault="00DF267E" w:rsidP="00AC2F92">
            <w:pPr>
              <w:pStyle w:val="BodyText"/>
              <w:keepNext/>
              <w:jc w:val="center"/>
              <w:rPr>
                <w:b w:val="0"/>
              </w:rPr>
            </w:pPr>
            <w:r>
              <w:rPr>
                <w:b w:val="0"/>
              </w:rPr>
              <w:t>UE speed</w:t>
            </w:r>
          </w:p>
        </w:tc>
        <w:tc>
          <w:tcPr>
            <w:tcW w:w="0" w:type="auto"/>
            <w:vAlign w:val="center"/>
          </w:tcPr>
          <w:p w14:paraId="2DF1F18F" w14:textId="77777777" w:rsidR="00DF267E" w:rsidRPr="00710F3C" w:rsidRDefault="00DF267E" w:rsidP="00AC2F92">
            <w:pPr>
              <w:pStyle w:val="BodyText"/>
              <w:keepNext/>
              <w:jc w:val="center"/>
              <w:cnfStyle w:val="000000000000" w:firstRow="0" w:lastRow="0" w:firstColumn="0" w:lastColumn="0" w:oddVBand="0" w:evenVBand="0" w:oddHBand="0" w:evenHBand="0" w:firstRowFirstColumn="0" w:firstRowLastColumn="0" w:lastRowFirstColumn="0" w:lastRowLastColumn="0"/>
            </w:pPr>
            <w:r>
              <w:t>120 kmph</w:t>
            </w:r>
          </w:p>
        </w:tc>
      </w:tr>
      <w:tr w:rsidR="00DF267E" w:rsidRPr="00710F3C" w14:paraId="76021E7E" w14:textId="77777777" w:rsidTr="00AC2F9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0EA75413" w14:textId="77777777" w:rsidR="00DF267E" w:rsidRPr="00710F3C" w:rsidRDefault="00DF267E" w:rsidP="00AC2F92">
            <w:pPr>
              <w:pStyle w:val="BodyText"/>
              <w:keepNext/>
              <w:jc w:val="center"/>
              <w:rPr>
                <w:b w:val="0"/>
              </w:rPr>
            </w:pPr>
            <w:r>
              <w:rPr>
                <w:b w:val="0"/>
              </w:rPr>
              <w:t>UE distribution</w:t>
            </w:r>
          </w:p>
        </w:tc>
        <w:tc>
          <w:tcPr>
            <w:tcW w:w="0" w:type="auto"/>
            <w:vAlign w:val="center"/>
          </w:tcPr>
          <w:p w14:paraId="44511792" w14:textId="77777777" w:rsidR="00DF267E" w:rsidRPr="00710F3C" w:rsidRDefault="00DF267E" w:rsidP="00AC2F92">
            <w:pPr>
              <w:pStyle w:val="BodyText"/>
              <w:keepNext/>
              <w:jc w:val="center"/>
              <w:cnfStyle w:val="000000100000" w:firstRow="0" w:lastRow="0" w:firstColumn="0" w:lastColumn="0" w:oddVBand="0" w:evenVBand="0" w:oddHBand="1" w:evenHBand="0" w:firstRowFirstColumn="0" w:firstRowLastColumn="0" w:lastRowFirstColumn="0" w:lastRowLastColumn="0"/>
            </w:pPr>
            <w:r>
              <w:t>Random uniform, 100% UEs outdoor in vehicles</w:t>
            </w:r>
          </w:p>
        </w:tc>
      </w:tr>
      <w:tr w:rsidR="00DF267E" w:rsidRPr="00710F3C" w14:paraId="550D582F" w14:textId="77777777" w:rsidTr="00AC2F92">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4A58BB8A" w14:textId="77777777" w:rsidR="00DF267E" w:rsidRDefault="00DF267E" w:rsidP="00AC2F92">
            <w:pPr>
              <w:pStyle w:val="BodyText"/>
              <w:keepNext/>
              <w:jc w:val="center"/>
              <w:rPr>
                <w:b w:val="0"/>
              </w:rPr>
            </w:pPr>
            <w:r>
              <w:rPr>
                <w:b w:val="0"/>
              </w:rPr>
              <w:t>Codebook</w:t>
            </w:r>
          </w:p>
        </w:tc>
        <w:tc>
          <w:tcPr>
            <w:tcW w:w="0" w:type="auto"/>
            <w:vAlign w:val="center"/>
          </w:tcPr>
          <w:p w14:paraId="491F6909" w14:textId="28D349C7" w:rsidR="00DF267E" w:rsidRPr="00710F3C" w:rsidRDefault="00DF267E" w:rsidP="00AC2F92">
            <w:pPr>
              <w:pStyle w:val="BodyText"/>
              <w:keepNext/>
              <w:jc w:val="center"/>
              <w:cnfStyle w:val="000000000000" w:firstRow="0" w:lastRow="0" w:firstColumn="0" w:lastColumn="0" w:oddVBand="0" w:evenVBand="0" w:oddHBand="0" w:evenHBand="0" w:firstRowFirstColumn="0" w:firstRowLastColumn="0" w:lastRowFirstColumn="0" w:lastRowLastColumn="0"/>
            </w:pPr>
            <w:r>
              <w:t xml:space="preserve">32-port GOB-based; </w:t>
            </w:r>
            <w:r w:rsidR="004C7968">
              <w:t>NR Type I L=4 beam grouping</w:t>
            </w:r>
          </w:p>
        </w:tc>
      </w:tr>
      <w:tr w:rsidR="00DF267E" w:rsidRPr="00710F3C" w14:paraId="5EA62480" w14:textId="77777777" w:rsidTr="00AC2F9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7BFCDBB6" w14:textId="77777777" w:rsidR="00DF267E" w:rsidRDefault="00DF267E" w:rsidP="00AC2F92">
            <w:pPr>
              <w:pStyle w:val="BodyText"/>
              <w:keepNext/>
              <w:jc w:val="center"/>
              <w:rPr>
                <w:b w:val="0"/>
              </w:rPr>
            </w:pPr>
            <w:r>
              <w:rPr>
                <w:b w:val="0"/>
              </w:rPr>
              <w:t>Receiver</w:t>
            </w:r>
          </w:p>
        </w:tc>
        <w:tc>
          <w:tcPr>
            <w:tcW w:w="0" w:type="auto"/>
            <w:vAlign w:val="center"/>
          </w:tcPr>
          <w:p w14:paraId="2E85D0C0" w14:textId="77777777" w:rsidR="00DF267E" w:rsidRPr="00710F3C" w:rsidRDefault="00DF267E" w:rsidP="00AC2F92">
            <w:pPr>
              <w:pStyle w:val="BodyText"/>
              <w:keepNext/>
              <w:jc w:val="center"/>
              <w:cnfStyle w:val="000000100000" w:firstRow="0" w:lastRow="0" w:firstColumn="0" w:lastColumn="0" w:oddVBand="0" w:evenVBand="0" w:oddHBand="1" w:evenHBand="0" w:firstRowFirstColumn="0" w:firstRowLastColumn="0" w:lastRowFirstColumn="0" w:lastRowLastColumn="0"/>
            </w:pPr>
            <w:r>
              <w:t>Imperfect channel estimation and modeling, LMMSE-IRC</w:t>
            </w:r>
          </w:p>
        </w:tc>
      </w:tr>
      <w:tr w:rsidR="00DF267E" w:rsidRPr="00710F3C" w14:paraId="69F0C38A" w14:textId="77777777" w:rsidTr="00AC2F92">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26D318AB" w14:textId="77777777" w:rsidR="00DF267E" w:rsidRDefault="00DF267E" w:rsidP="00AC2F92">
            <w:pPr>
              <w:pStyle w:val="BodyText"/>
              <w:keepNext/>
              <w:jc w:val="center"/>
              <w:rPr>
                <w:b w:val="0"/>
              </w:rPr>
            </w:pPr>
            <w:r>
              <w:rPr>
                <w:b w:val="0"/>
              </w:rPr>
              <w:t>Precoder cycling base</w:t>
            </w:r>
          </w:p>
        </w:tc>
        <w:tc>
          <w:tcPr>
            <w:tcW w:w="0" w:type="auto"/>
            <w:vAlign w:val="center"/>
          </w:tcPr>
          <w:p w14:paraId="0B662D9E" w14:textId="41AF6389" w:rsidR="00DF267E" w:rsidRPr="00710F3C" w:rsidRDefault="00DF267E" w:rsidP="00AC2F92">
            <w:pPr>
              <w:pStyle w:val="BodyText"/>
              <w:keepNext/>
              <w:jc w:val="center"/>
              <w:cnfStyle w:val="000000000000" w:firstRow="0" w:lastRow="0" w:firstColumn="0" w:lastColumn="0" w:oddVBand="0" w:evenVBand="0" w:oddHBand="0" w:evenHBand="0" w:firstRowFirstColumn="0" w:firstRowLastColumn="0" w:lastRowFirstColumn="0" w:lastRowLastColumn="0"/>
            </w:pPr>
            <w:r>
              <w:t xml:space="preserve">Per </w:t>
            </w:r>
            <w:r w:rsidR="007E43CB">
              <w:t>PRG (3 PRBs)</w:t>
            </w:r>
          </w:p>
        </w:tc>
      </w:tr>
      <w:tr w:rsidR="00DF267E" w:rsidRPr="00710F3C" w14:paraId="562C4722" w14:textId="77777777" w:rsidTr="00AC2F9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548A675D" w14:textId="0A9BAE41" w:rsidR="00DF267E" w:rsidRDefault="004C7968" w:rsidP="00AC2F92">
            <w:pPr>
              <w:pStyle w:val="BodyText"/>
              <w:jc w:val="center"/>
              <w:rPr>
                <w:b w:val="0"/>
              </w:rPr>
            </w:pPr>
            <w:r>
              <w:rPr>
                <w:b w:val="0"/>
              </w:rPr>
              <w:t>CSI Reporting</w:t>
            </w:r>
          </w:p>
        </w:tc>
        <w:tc>
          <w:tcPr>
            <w:tcW w:w="0" w:type="auto"/>
            <w:vAlign w:val="center"/>
          </w:tcPr>
          <w:p w14:paraId="5CAC39A5" w14:textId="7B6069EF" w:rsidR="00DF267E" w:rsidRPr="00710F3C" w:rsidRDefault="004C7968" w:rsidP="00AC2F92">
            <w:pPr>
              <w:pStyle w:val="BodyText"/>
              <w:jc w:val="center"/>
              <w:cnfStyle w:val="000000100000" w:firstRow="0" w:lastRow="0" w:firstColumn="0" w:lastColumn="0" w:oddVBand="0" w:evenVBand="0" w:oddHBand="1" w:evenHBand="0" w:firstRowFirstColumn="0" w:firstRowLastColumn="0" w:lastRowFirstColumn="0" w:lastRowLastColumn="0"/>
            </w:pPr>
            <w:r>
              <w:t>Wideband CQI/PMI/RI</w:t>
            </w:r>
          </w:p>
        </w:tc>
      </w:tr>
      <w:tr w:rsidR="00DF267E" w:rsidRPr="00710F3C" w14:paraId="3230031F" w14:textId="77777777" w:rsidTr="00AC2F92">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7BB1B52C" w14:textId="77777777" w:rsidR="00DF267E" w:rsidRDefault="00DF267E" w:rsidP="00AC2F92">
            <w:pPr>
              <w:pStyle w:val="BodyText"/>
              <w:jc w:val="center"/>
            </w:pPr>
            <w:r>
              <w:t>BLER Target</w:t>
            </w:r>
          </w:p>
        </w:tc>
        <w:tc>
          <w:tcPr>
            <w:tcW w:w="0" w:type="auto"/>
            <w:vAlign w:val="center"/>
          </w:tcPr>
          <w:p w14:paraId="6B80404F" w14:textId="77777777" w:rsidR="00DF267E" w:rsidRPr="00DF267E" w:rsidRDefault="00DF267E" w:rsidP="00AC2F92">
            <w:pPr>
              <w:pStyle w:val="BodyText"/>
              <w:jc w:val="center"/>
              <w:cnfStyle w:val="000000000000" w:firstRow="0" w:lastRow="0" w:firstColumn="0" w:lastColumn="0" w:oddVBand="0" w:evenVBand="0" w:oddHBand="0" w:evenHBand="0" w:firstRowFirstColumn="0" w:firstRowLastColumn="0" w:lastRowFirstColumn="0" w:lastRowLastColumn="0"/>
              <w:rPr>
                <w:b/>
              </w:rPr>
            </w:pPr>
            <w:r w:rsidRPr="00DF267E">
              <w:rPr>
                <w:b/>
              </w:rPr>
              <w:t>25%</w:t>
            </w:r>
          </w:p>
        </w:tc>
      </w:tr>
    </w:tbl>
    <w:p w14:paraId="76F48FCE" w14:textId="77777777" w:rsidR="00DF267E" w:rsidRPr="004E3E65" w:rsidRDefault="00DF267E" w:rsidP="00DF267E">
      <w:pPr>
        <w:pStyle w:val="references"/>
        <w:numPr>
          <w:ilvl w:val="0"/>
          <w:numId w:val="0"/>
        </w:numPr>
        <w:rPr>
          <w:sz w:val="20"/>
          <w:szCs w:val="20"/>
        </w:rPr>
      </w:pPr>
    </w:p>
    <w:p w14:paraId="4CB11722" w14:textId="63487CC8" w:rsidR="004C7968" w:rsidRDefault="004C7968" w:rsidP="004C7968">
      <w:pPr>
        <w:pStyle w:val="BodyText"/>
      </w:pPr>
      <w:r>
        <w:t xml:space="preserve">Two semi-open-loop schemes have been tested to investigate the potential gains. We compare a scheme with randomized PMI feedback for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t xml:space="preserve"> where the UE is aware of which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t xml:space="preserve"> is used in CQI calculations, and a scheme where the randomized co-phasing is performed at the </w:t>
      </w:r>
      <w:r w:rsidR="00DB14EC">
        <w:t>g</w:t>
      </w:r>
      <w:r>
        <w:t>NB and the UE is unaware of the</w:t>
      </w:r>
      <w:r w:rsidRPr="00DB1A93">
        <w:rPr>
          <w:b/>
        </w:rPr>
        <w:t xml:space="preserve">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t xml:space="preserve"> used by </w:t>
      </w:r>
      <w:r w:rsidR="00DB14EC">
        <w:t>g</w:t>
      </w:r>
      <w:r>
        <w:t xml:space="preserve">NB.   </w:t>
      </w:r>
    </w:p>
    <w:p w14:paraId="4CB66722" w14:textId="042E18B7" w:rsidR="004C7968" w:rsidRDefault="004C7968" w:rsidP="004C7968">
      <w:pPr>
        <w:pStyle w:val="BodyText"/>
      </w:pPr>
      <w:r>
        <w:fldChar w:fldCharType="begin"/>
      </w:r>
      <w:r>
        <w:instrText xml:space="preserve"> REF _Ref451689224 \h </w:instrText>
      </w:r>
      <w:r>
        <w:fldChar w:fldCharType="separate"/>
      </w:r>
      <w:r w:rsidR="00AB1668" w:rsidRPr="00874C16">
        <w:t xml:space="preserve">Table </w:t>
      </w:r>
      <w:r w:rsidR="00AB1668">
        <w:rPr>
          <w:noProof/>
        </w:rPr>
        <w:t>2</w:t>
      </w:r>
      <w:r>
        <w:fldChar w:fldCharType="end"/>
      </w:r>
      <w:r>
        <w:t xml:space="preserve"> shows the gains of CQI computation where </w:t>
      </w:r>
      <w:r w:rsidRPr="00DB1A93">
        <w:rPr>
          <w:b/>
        </w:rPr>
        <w:t xml:space="preserve">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t xml:space="preserve"> is known over the randomized </w:t>
      </w:r>
      <w:r w:rsidRPr="00DB1A93">
        <w:rPr>
          <w:b/>
        </w:rPr>
        <w:t xml:space="preserve">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t xml:space="preserve"> where it is not known.  We observe that there is essentially no gain (we observed a 1% loss) at low lo</w:t>
      </w:r>
      <w:r w:rsidR="00737335">
        <w:t>ad, and a</w:t>
      </w:r>
      <w:r w:rsidR="0058699E">
        <w:t xml:space="preserve"> </w:t>
      </w:r>
      <w:r w:rsidR="00077D49">
        <w:t xml:space="preserve">minimal </w:t>
      </w:r>
      <w:r w:rsidR="00737335">
        <w:t>gain at medium loads (3% mean and 10% cell edge).</w:t>
      </w:r>
    </w:p>
    <w:p w14:paraId="1EFADAA0" w14:textId="77777777" w:rsidR="00DF267E" w:rsidRDefault="00DF267E" w:rsidP="00DF267E">
      <w:pPr>
        <w:pStyle w:val="references"/>
        <w:numPr>
          <w:ilvl w:val="0"/>
          <w:numId w:val="0"/>
        </w:numPr>
      </w:pPr>
    </w:p>
    <w:p w14:paraId="18A1E8D2" w14:textId="5E9EF7E2" w:rsidR="00DF267E" w:rsidRPr="00874C16" w:rsidRDefault="00DF267E" w:rsidP="00DF267E">
      <w:pPr>
        <w:pStyle w:val="Caption"/>
        <w:keepNext/>
        <w:jc w:val="center"/>
        <w:rPr>
          <w:lang w:val="en-US"/>
        </w:rPr>
      </w:pPr>
      <w:bookmarkStart w:id="5" w:name="_Ref451689224"/>
      <w:r w:rsidRPr="00874C16">
        <w:rPr>
          <w:lang w:val="en-US"/>
        </w:rPr>
        <w:t xml:space="preserve">Table </w:t>
      </w:r>
      <w:r>
        <w:fldChar w:fldCharType="begin"/>
      </w:r>
      <w:r w:rsidRPr="00874C16">
        <w:rPr>
          <w:lang w:val="en-US"/>
        </w:rPr>
        <w:instrText xml:space="preserve"> SEQ Table \* ARABIC </w:instrText>
      </w:r>
      <w:r>
        <w:fldChar w:fldCharType="separate"/>
      </w:r>
      <w:r w:rsidR="00AB1668">
        <w:rPr>
          <w:noProof/>
          <w:lang w:val="en-US"/>
        </w:rPr>
        <w:t>2</w:t>
      </w:r>
      <w:r>
        <w:fldChar w:fldCharType="end"/>
      </w:r>
      <w:bookmarkEnd w:id="5"/>
      <w:r w:rsidRPr="00874C16">
        <w:rPr>
          <w:lang w:val="en-US"/>
        </w:rPr>
        <w:t xml:space="preserve"> </w:t>
      </w:r>
      <w:r>
        <w:rPr>
          <w:lang w:val="en-US"/>
        </w:rPr>
        <w:t xml:space="preserve">Gain of i2 feedback knowledge </w:t>
      </w:r>
      <w:r w:rsidRPr="00874C16">
        <w:rPr>
          <w:lang w:val="en-US"/>
        </w:rPr>
        <w:t xml:space="preserve">in </w:t>
      </w:r>
      <w:r>
        <w:rPr>
          <w:lang w:val="en-US"/>
        </w:rPr>
        <w:t>R</w:t>
      </w:r>
      <w:r w:rsidRPr="00874C16">
        <w:rPr>
          <w:lang w:val="en-US"/>
        </w:rPr>
        <w:t xml:space="preserve">Ma </w:t>
      </w:r>
    </w:p>
    <w:tbl>
      <w:tblPr>
        <w:tblStyle w:val="ColorfulList-Accent1"/>
        <w:tblW w:w="4320" w:type="dxa"/>
        <w:jc w:val="center"/>
        <w:tblBorders>
          <w:insideH w:val="single" w:sz="4" w:space="0" w:color="auto"/>
          <w:insideV w:val="single" w:sz="4" w:space="0" w:color="auto"/>
        </w:tblBorders>
        <w:tblLook w:val="04A0" w:firstRow="1" w:lastRow="0" w:firstColumn="1" w:lastColumn="0" w:noHBand="0" w:noVBand="1"/>
      </w:tblPr>
      <w:tblGrid>
        <w:gridCol w:w="1314"/>
        <w:gridCol w:w="1609"/>
        <w:gridCol w:w="1397"/>
      </w:tblGrid>
      <w:tr w:rsidR="00DF267E" w:rsidRPr="00710F3C" w14:paraId="619F728C" w14:textId="77777777" w:rsidTr="00AC2F9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166D78B7" w14:textId="77777777" w:rsidR="00DF267E" w:rsidRPr="003D6E28" w:rsidRDefault="00DF267E" w:rsidP="00AC2F92">
            <w:pPr>
              <w:pStyle w:val="BodyText"/>
              <w:keepNext/>
              <w:spacing w:after="0"/>
              <w:jc w:val="center"/>
            </w:pPr>
          </w:p>
        </w:tc>
        <w:tc>
          <w:tcPr>
            <w:tcW w:w="0" w:type="auto"/>
            <w:gridSpan w:val="2"/>
          </w:tcPr>
          <w:p w14:paraId="00BCAF58" w14:textId="77777777" w:rsidR="00DF267E" w:rsidRDefault="00DF267E" w:rsidP="00AC2F92">
            <w:pPr>
              <w:pStyle w:val="BodyText"/>
              <w:keepNext/>
              <w:spacing w:after="0"/>
              <w:jc w:val="center"/>
              <w:cnfStyle w:val="100000000000" w:firstRow="1" w:lastRow="0" w:firstColumn="0" w:lastColumn="0" w:oddVBand="0" w:evenVBand="0" w:oddHBand="0" w:evenHBand="0" w:firstRowFirstColumn="0" w:firstRowLastColumn="0" w:lastRowFirstColumn="0" w:lastRowLastColumn="0"/>
            </w:pPr>
            <w:r>
              <w:t>User Throughput Gain</w:t>
            </w:r>
          </w:p>
        </w:tc>
      </w:tr>
      <w:tr w:rsidR="00DF267E" w:rsidRPr="00710F3C" w14:paraId="42D569DA" w14:textId="77777777" w:rsidTr="00AC2F9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3CFA4BD0" w14:textId="77777777" w:rsidR="00DF267E" w:rsidRPr="00DB1A93" w:rsidRDefault="00DF267E" w:rsidP="00AC2F92">
            <w:pPr>
              <w:pStyle w:val="BodyText"/>
              <w:keepNext/>
              <w:spacing w:after="0"/>
              <w:jc w:val="center"/>
            </w:pPr>
            <w:r w:rsidRPr="003D6E28">
              <w:t xml:space="preserve">Load </w:t>
            </w:r>
          </w:p>
        </w:tc>
        <w:tc>
          <w:tcPr>
            <w:tcW w:w="0" w:type="auto"/>
          </w:tcPr>
          <w:p w14:paraId="693B3F87" w14:textId="77777777" w:rsidR="00DF267E" w:rsidRPr="00DB1A93" w:rsidRDefault="00DF267E" w:rsidP="00AC2F92">
            <w:pPr>
              <w:pStyle w:val="BodyText"/>
              <w:keepNext/>
              <w:spacing w:after="0"/>
              <w:jc w:val="center"/>
              <w:cnfStyle w:val="000000100000" w:firstRow="0" w:lastRow="0" w:firstColumn="0" w:lastColumn="0" w:oddVBand="0" w:evenVBand="0" w:oddHBand="1" w:evenHBand="0" w:firstRowFirstColumn="0" w:firstRowLastColumn="0" w:lastRowFirstColumn="0" w:lastRowLastColumn="0"/>
            </w:pPr>
            <w:r>
              <w:t xml:space="preserve">Mean </w:t>
            </w:r>
          </w:p>
        </w:tc>
        <w:tc>
          <w:tcPr>
            <w:tcW w:w="0" w:type="auto"/>
            <w:tcBorders>
              <w:top w:val="single" w:sz="4" w:space="0" w:color="auto"/>
              <w:bottom w:val="single" w:sz="4" w:space="0" w:color="auto"/>
              <w:right w:val="single" w:sz="4" w:space="0" w:color="auto"/>
            </w:tcBorders>
          </w:tcPr>
          <w:p w14:paraId="21011D80" w14:textId="77777777" w:rsidR="00DF267E" w:rsidRPr="003D6E28" w:rsidRDefault="00DF267E" w:rsidP="00AC2F92">
            <w:pPr>
              <w:pStyle w:val="BodyText"/>
              <w:keepNext/>
              <w:spacing w:after="0"/>
              <w:jc w:val="center"/>
              <w:cnfStyle w:val="000000100000" w:firstRow="0" w:lastRow="0" w:firstColumn="0" w:lastColumn="0" w:oddVBand="0" w:evenVBand="0" w:oddHBand="1" w:evenHBand="0" w:firstRowFirstColumn="0" w:firstRowLastColumn="0" w:lastRowFirstColumn="0" w:lastRowLastColumn="0"/>
            </w:pPr>
            <w:r>
              <w:t xml:space="preserve">5% </w:t>
            </w:r>
          </w:p>
        </w:tc>
      </w:tr>
      <w:tr w:rsidR="00DF267E" w:rsidRPr="00710F3C" w14:paraId="776E9C43" w14:textId="77777777" w:rsidTr="00AC2F92">
        <w:trPr>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tcBorders>
          </w:tcPr>
          <w:p w14:paraId="104AAC6F" w14:textId="77777777" w:rsidR="00DF267E" w:rsidRPr="0061667F" w:rsidRDefault="00DF267E" w:rsidP="00AC2F92">
            <w:pPr>
              <w:pStyle w:val="BodyText"/>
              <w:keepNext/>
              <w:spacing w:after="0"/>
              <w:jc w:val="center"/>
            </w:pPr>
            <w:r>
              <w:t>20% RU</w:t>
            </w:r>
          </w:p>
        </w:tc>
        <w:tc>
          <w:tcPr>
            <w:tcW w:w="0" w:type="auto"/>
            <w:tcBorders>
              <w:top w:val="single" w:sz="4" w:space="0" w:color="auto"/>
            </w:tcBorders>
          </w:tcPr>
          <w:p w14:paraId="1BC5E8CE" w14:textId="77777777" w:rsidR="00DF267E" w:rsidRPr="00760E2E" w:rsidRDefault="00DF267E" w:rsidP="00AC2F92">
            <w:pPr>
              <w:keepNext/>
              <w:jc w:val="center"/>
              <w:cnfStyle w:val="000000000000" w:firstRow="0" w:lastRow="0" w:firstColumn="0" w:lastColumn="0" w:oddVBand="0" w:evenVBand="0" w:oddHBand="0" w:evenHBand="0" w:firstRowFirstColumn="0" w:firstRowLastColumn="0" w:lastRowFirstColumn="0" w:lastRowLastColumn="0"/>
              <w:rPr>
                <w:color w:val="auto"/>
              </w:rPr>
            </w:pPr>
            <w:r>
              <w:t>-1%</w:t>
            </w:r>
          </w:p>
        </w:tc>
        <w:tc>
          <w:tcPr>
            <w:tcW w:w="0" w:type="auto"/>
            <w:tcBorders>
              <w:top w:val="single" w:sz="4" w:space="0" w:color="auto"/>
            </w:tcBorders>
          </w:tcPr>
          <w:p w14:paraId="1280EF72" w14:textId="77777777" w:rsidR="00DF267E" w:rsidRPr="00760E2E" w:rsidRDefault="00DF267E" w:rsidP="00AC2F92">
            <w:pPr>
              <w:keepNext/>
              <w:jc w:val="center"/>
              <w:cnfStyle w:val="000000000000" w:firstRow="0" w:lastRow="0" w:firstColumn="0" w:lastColumn="0" w:oddVBand="0" w:evenVBand="0" w:oddHBand="0" w:evenHBand="0" w:firstRowFirstColumn="0" w:firstRowLastColumn="0" w:lastRowFirstColumn="0" w:lastRowLastColumn="0"/>
              <w:rPr>
                <w:color w:val="auto"/>
              </w:rPr>
            </w:pPr>
            <w:r>
              <w:t>-1%</w:t>
            </w:r>
          </w:p>
        </w:tc>
      </w:tr>
      <w:tr w:rsidR="00DF267E" w:rsidRPr="00710F3C" w14:paraId="0044EE94" w14:textId="77777777" w:rsidTr="00AC2F9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696DAADA" w14:textId="77777777" w:rsidR="00DF267E" w:rsidRPr="0061667F" w:rsidRDefault="00DF267E" w:rsidP="00AC2F92">
            <w:pPr>
              <w:pStyle w:val="BodyText"/>
              <w:keepNext/>
              <w:spacing w:after="0"/>
              <w:jc w:val="center"/>
            </w:pPr>
            <w:r>
              <w:t>50% RU</w:t>
            </w:r>
          </w:p>
        </w:tc>
        <w:tc>
          <w:tcPr>
            <w:tcW w:w="0" w:type="auto"/>
          </w:tcPr>
          <w:p w14:paraId="2F40586B" w14:textId="77777777" w:rsidR="00DF267E" w:rsidRPr="00760E2E" w:rsidRDefault="00DF267E" w:rsidP="00AC2F92">
            <w:pPr>
              <w:keepNext/>
              <w:jc w:val="center"/>
              <w:cnfStyle w:val="000000100000" w:firstRow="0" w:lastRow="0" w:firstColumn="0" w:lastColumn="0" w:oddVBand="0" w:evenVBand="0" w:oddHBand="1" w:evenHBand="0" w:firstRowFirstColumn="0" w:firstRowLastColumn="0" w:lastRowFirstColumn="0" w:lastRowLastColumn="0"/>
              <w:rPr>
                <w:color w:val="auto"/>
              </w:rPr>
            </w:pPr>
            <w:r>
              <w:t>3%</w:t>
            </w:r>
          </w:p>
        </w:tc>
        <w:tc>
          <w:tcPr>
            <w:tcW w:w="0" w:type="auto"/>
          </w:tcPr>
          <w:p w14:paraId="528CD7F0" w14:textId="77777777" w:rsidR="00DF267E" w:rsidRPr="00760E2E" w:rsidRDefault="00DF267E" w:rsidP="00AC2F92">
            <w:pPr>
              <w:keepNext/>
              <w:jc w:val="center"/>
              <w:cnfStyle w:val="000000100000" w:firstRow="0" w:lastRow="0" w:firstColumn="0" w:lastColumn="0" w:oddVBand="0" w:evenVBand="0" w:oddHBand="1" w:evenHBand="0" w:firstRowFirstColumn="0" w:firstRowLastColumn="0" w:lastRowFirstColumn="0" w:lastRowLastColumn="0"/>
              <w:rPr>
                <w:color w:val="auto"/>
              </w:rPr>
            </w:pPr>
            <w:r>
              <w:t>10%</w:t>
            </w:r>
          </w:p>
        </w:tc>
      </w:tr>
    </w:tbl>
    <w:p w14:paraId="6F8155D1" w14:textId="2DC3AFDF" w:rsidR="00DF267E" w:rsidRDefault="00DF267E" w:rsidP="00DF267E">
      <w:pPr>
        <w:pStyle w:val="references"/>
        <w:numPr>
          <w:ilvl w:val="0"/>
          <w:numId w:val="0"/>
        </w:numPr>
        <w:rPr>
          <w:sz w:val="20"/>
          <w:szCs w:val="20"/>
        </w:rPr>
      </w:pPr>
    </w:p>
    <w:p w14:paraId="513C143F" w14:textId="77777777" w:rsidR="00737335" w:rsidRDefault="00737335" w:rsidP="00737335">
      <w:pPr>
        <w:pStyle w:val="BodyText"/>
        <w:spacing w:after="0"/>
      </w:pPr>
      <w:r w:rsidRPr="00243B92">
        <w:rPr>
          <w:b/>
        </w:rPr>
        <w:t>Observations</w:t>
      </w:r>
      <w:r>
        <w:t>:</w:t>
      </w:r>
    </w:p>
    <w:p w14:paraId="08E18DFB" w14:textId="40C451FB" w:rsidR="00737335" w:rsidRDefault="00737335" w:rsidP="00597307">
      <w:pPr>
        <w:pStyle w:val="BodyText"/>
        <w:numPr>
          <w:ilvl w:val="0"/>
          <w:numId w:val="12"/>
        </w:numPr>
        <w:spacing w:after="0"/>
      </w:pPr>
      <w:r>
        <w:t>Gains of exact i2 knowledge seem limited</w:t>
      </w:r>
      <w:r w:rsidR="00194764">
        <w:t xml:space="preserve"> in the conditions studied here</w:t>
      </w:r>
    </w:p>
    <w:p w14:paraId="1B8FBD76" w14:textId="7139F450" w:rsidR="00737335" w:rsidRDefault="00737335" w:rsidP="00597307">
      <w:pPr>
        <w:pStyle w:val="BodyText"/>
        <w:numPr>
          <w:ilvl w:val="1"/>
          <w:numId w:val="12"/>
        </w:numPr>
        <w:spacing w:after="0"/>
      </w:pPr>
      <w:r>
        <w:t>With all UEs at 120 kmph and at 4 GHz</w:t>
      </w:r>
      <w:r w:rsidR="000D2909">
        <w:t xml:space="preserve"> in an RMa channel</w:t>
      </w:r>
      <w:r>
        <w:t>, knowledge of the i2 cycling pattern vs. where i2 is unknown to the UE provided a 3% mean, 10% cell edge throughput gain.</w:t>
      </w:r>
    </w:p>
    <w:p w14:paraId="34B5F3E2" w14:textId="4359FE31" w:rsidR="00692A04" w:rsidRDefault="00692A04" w:rsidP="00692A04">
      <w:pPr>
        <w:pStyle w:val="BodyText"/>
        <w:spacing w:after="0"/>
      </w:pPr>
    </w:p>
    <w:p w14:paraId="6E797683" w14:textId="0F3917D3" w:rsidR="00692A04" w:rsidRDefault="00194764" w:rsidP="00692A04">
      <w:pPr>
        <w:pStyle w:val="BodyText"/>
        <w:spacing w:after="0"/>
      </w:pPr>
      <w:r>
        <w:t xml:space="preserve">To our knowledge, the only other simulation results </w:t>
      </w:r>
      <w:r w:rsidR="0058087A">
        <w:t xml:space="preserve">quantifying </w:t>
      </w:r>
      <w:r>
        <w:t xml:space="preserve">the benefit of </w:t>
      </w:r>
      <w:r w:rsidR="00C45559">
        <w:t xml:space="preserve">the UE having </w:t>
      </w:r>
      <w:r>
        <w:t xml:space="preserve">knowledge </w:t>
      </w:r>
      <w:r w:rsidR="00C45559">
        <w:t xml:space="preserve">of i2 used by gNB </w:t>
      </w:r>
      <w:r>
        <w:t xml:space="preserve">in </w:t>
      </w:r>
      <w:r w:rsidR="00C45559">
        <w:t xml:space="preserve">the UE’s </w:t>
      </w:r>
      <w:r>
        <w:t xml:space="preserve">CSI </w:t>
      </w:r>
      <w:r w:rsidR="00C45559">
        <w:t xml:space="preserve">calculations </w:t>
      </w:r>
      <w:r>
        <w:t xml:space="preserve">as of RAN1#90 </w:t>
      </w:r>
      <w:r w:rsidR="0058087A">
        <w:t xml:space="preserve">at either the link or system level are available in </w:t>
      </w:r>
      <w:r w:rsidR="0058087A">
        <w:fldChar w:fldCharType="begin"/>
      </w:r>
      <w:r w:rsidR="0058087A">
        <w:instrText xml:space="preserve"> REF _Ref492914724 \r \h </w:instrText>
      </w:r>
      <w:r w:rsidR="0058087A">
        <w:fldChar w:fldCharType="separate"/>
      </w:r>
      <w:r w:rsidR="0058087A">
        <w:t>[6]</w:t>
      </w:r>
      <w:r w:rsidR="0058087A">
        <w:fldChar w:fldCharType="end"/>
      </w:r>
      <w:r w:rsidR="0058087A">
        <w:t xml:space="preserve">.  In these results, knowledge of i2 is reported to have mean throughput gains of 3.2-3.3% and cell edge gains of 13.4%-19.0%.  The mean gains are consistent with the results above, although the cell edge gains are not.  Possible reasons for the difference at cell edge could include that the simulations in </w:t>
      </w:r>
      <w:r w:rsidR="0058087A">
        <w:fldChar w:fldCharType="begin"/>
      </w:r>
      <w:r w:rsidR="0058087A">
        <w:instrText xml:space="preserve"> REF _Ref492914724 \r \h </w:instrText>
      </w:r>
      <w:r w:rsidR="0058087A">
        <w:fldChar w:fldCharType="separate"/>
      </w:r>
      <w:r w:rsidR="0058087A">
        <w:t>[6]</w:t>
      </w:r>
      <w:r w:rsidR="0058087A">
        <w:fldChar w:fldCharType="end"/>
      </w:r>
      <w:r w:rsidR="0058087A">
        <w:t xml:space="preserve"> use rank 1 transmission for all UEs, and that our BLER target of 25% is likely different than the BLER target of 10% we expect was used in </w:t>
      </w:r>
      <w:r w:rsidR="0058087A">
        <w:fldChar w:fldCharType="begin"/>
      </w:r>
      <w:r w:rsidR="0058087A">
        <w:instrText xml:space="preserve"> REF _Ref492914724 \r \h </w:instrText>
      </w:r>
      <w:r w:rsidR="0058087A">
        <w:fldChar w:fldCharType="separate"/>
      </w:r>
      <w:r w:rsidR="0058087A">
        <w:t>[6]</w:t>
      </w:r>
      <w:r w:rsidR="0058087A">
        <w:fldChar w:fldCharType="end"/>
      </w:r>
      <w:r w:rsidR="0058087A">
        <w:t>.</w:t>
      </w:r>
    </w:p>
    <w:p w14:paraId="4EBC3984" w14:textId="25F7493B" w:rsidR="0058087A" w:rsidRDefault="0058087A" w:rsidP="00692A04">
      <w:pPr>
        <w:pStyle w:val="BodyText"/>
        <w:spacing w:after="0"/>
      </w:pPr>
    </w:p>
    <w:p w14:paraId="1AC132D4" w14:textId="4A63E540" w:rsidR="0058087A" w:rsidRDefault="0058087A" w:rsidP="00692A04">
      <w:pPr>
        <w:pStyle w:val="BodyText"/>
        <w:spacing w:after="0"/>
      </w:pPr>
      <w:r w:rsidRPr="000D2909">
        <w:rPr>
          <w:b/>
        </w:rPr>
        <w:t>Observation</w:t>
      </w:r>
      <w:r w:rsidR="000D2909" w:rsidRPr="000D2909">
        <w:rPr>
          <w:b/>
        </w:rPr>
        <w:t>s</w:t>
      </w:r>
      <w:r>
        <w:t>:</w:t>
      </w:r>
    </w:p>
    <w:p w14:paraId="13A73933" w14:textId="41251134" w:rsidR="000D2909" w:rsidRDefault="000D2909" w:rsidP="000D2909">
      <w:pPr>
        <w:pStyle w:val="BodyText"/>
        <w:numPr>
          <w:ilvl w:val="0"/>
          <w:numId w:val="12"/>
        </w:numPr>
        <w:spacing w:after="0"/>
      </w:pPr>
      <w:r>
        <w:t xml:space="preserve">Few results are available that quantify the benefit of </w:t>
      </w:r>
      <w:r w:rsidR="00C33072">
        <w:t xml:space="preserve">the UE having knowledge of what </w:t>
      </w:r>
      <w:r>
        <w:t xml:space="preserve">i2 </w:t>
      </w:r>
      <w:r w:rsidR="00C33072">
        <w:t xml:space="preserve">is used at gNB </w:t>
      </w:r>
      <w:r>
        <w:t>at either the link or system level.</w:t>
      </w:r>
    </w:p>
    <w:p w14:paraId="3901DF2E" w14:textId="3A0963A6" w:rsidR="000D2909" w:rsidRDefault="000D2909" w:rsidP="000D2909">
      <w:pPr>
        <w:pStyle w:val="BodyText"/>
        <w:numPr>
          <w:ilvl w:val="0"/>
          <w:numId w:val="12"/>
        </w:numPr>
        <w:spacing w:after="0"/>
      </w:pPr>
      <w:r>
        <w:t xml:space="preserve">Available system level results (herein and in </w:t>
      </w:r>
      <w:r>
        <w:fldChar w:fldCharType="begin"/>
      </w:r>
      <w:r>
        <w:instrText xml:space="preserve"> REF _Ref492914724 \r \h </w:instrText>
      </w:r>
      <w:r>
        <w:fldChar w:fldCharType="separate"/>
      </w:r>
      <w:r>
        <w:t>[6]</w:t>
      </w:r>
      <w:r>
        <w:fldChar w:fldCharType="end"/>
      </w:r>
      <w:r>
        <w:t>) show similar mean throughput gains of ~3%, but different cell edge gains (10% vs. 13.4-19.0%) from the knowledge of i2.</w:t>
      </w:r>
    </w:p>
    <w:p w14:paraId="3832AEDD" w14:textId="338C33B0" w:rsidR="00A5248E" w:rsidRDefault="00A5248E" w:rsidP="009838A8">
      <w:pPr>
        <w:pStyle w:val="Heading1"/>
        <w:spacing w:before="480"/>
        <w:rPr>
          <w:lang w:eastAsia="ja-JP"/>
        </w:rPr>
      </w:pPr>
      <w:r w:rsidRPr="009D2B97">
        <w:rPr>
          <w:lang w:eastAsia="ja-JP"/>
        </w:rPr>
        <w:lastRenderedPageBreak/>
        <w:t>Conclusion</w:t>
      </w:r>
      <w:r>
        <w:rPr>
          <w:lang w:eastAsia="ja-JP"/>
        </w:rPr>
        <w:t>s</w:t>
      </w:r>
    </w:p>
    <w:p w14:paraId="01E0C17B" w14:textId="77777777" w:rsidR="000D0608" w:rsidRDefault="000D0608" w:rsidP="009838A8">
      <w:pPr>
        <w:pStyle w:val="BodyText"/>
        <w:keepNext/>
      </w:pPr>
      <w:r>
        <w:t>In this contribution, we have considered various approaches to implement CSI feedback for transparent TxD transmission and provide some initial results on the system level performance benefits of i2 feedback knowledge.  We made the following observations:</w:t>
      </w:r>
    </w:p>
    <w:p w14:paraId="266B4E72" w14:textId="77777777" w:rsidR="000D0608" w:rsidRDefault="000D0608" w:rsidP="009838A8">
      <w:pPr>
        <w:pStyle w:val="BodyText"/>
        <w:keepNext/>
        <w:spacing w:after="0"/>
      </w:pPr>
      <w:r w:rsidRPr="00243B92">
        <w:rPr>
          <w:b/>
        </w:rPr>
        <w:t>Observations</w:t>
      </w:r>
      <w:r>
        <w:t>:</w:t>
      </w:r>
    </w:p>
    <w:p w14:paraId="7DAD3F2F" w14:textId="77777777" w:rsidR="000D0608" w:rsidRDefault="000D0608" w:rsidP="009838A8">
      <w:pPr>
        <w:pStyle w:val="BodyText"/>
        <w:keepNext/>
        <w:numPr>
          <w:ilvl w:val="0"/>
          <w:numId w:val="12"/>
        </w:numPr>
        <w:spacing w:after="0"/>
      </w:pPr>
      <w:r>
        <w:t>Open loop and Semi-open loop operation can be supported with existing mechanisms in the NR CSI framework</w:t>
      </w:r>
    </w:p>
    <w:p w14:paraId="7A5DE1C3" w14:textId="77777777" w:rsidR="000D0608" w:rsidRDefault="000D0608" w:rsidP="009838A8">
      <w:pPr>
        <w:pStyle w:val="BodyText"/>
        <w:keepNext/>
        <w:numPr>
          <w:ilvl w:val="0"/>
          <w:numId w:val="12"/>
        </w:numPr>
        <w:spacing w:after="0"/>
      </w:pPr>
      <w:r>
        <w:t>There does not seem to be a strong need to optimize CSI reporting overhead by dropping e.g. i2 from wideband reporting.</w:t>
      </w:r>
    </w:p>
    <w:p w14:paraId="7EAAE10F" w14:textId="77777777" w:rsidR="000D0608" w:rsidRDefault="000D0608" w:rsidP="009838A8">
      <w:pPr>
        <w:pStyle w:val="BodyText"/>
        <w:keepNext/>
        <w:numPr>
          <w:ilvl w:val="0"/>
          <w:numId w:val="12"/>
        </w:numPr>
        <w:spacing w:after="0"/>
      </w:pPr>
      <w:r>
        <w:t>There appear to be a wide variety of (possibly divergent) open/semi-open loop CSI reporting proposals</w:t>
      </w:r>
    </w:p>
    <w:p w14:paraId="7C88F9F3" w14:textId="77777777" w:rsidR="000D0608" w:rsidRDefault="000D0608" w:rsidP="009838A8">
      <w:pPr>
        <w:pStyle w:val="BodyText"/>
        <w:keepNext/>
        <w:numPr>
          <w:ilvl w:val="0"/>
          <w:numId w:val="12"/>
        </w:numPr>
        <w:spacing w:after="0"/>
      </w:pPr>
      <w:r>
        <w:t>Complex mechanisms to support open-loop and semi-open loop CSI reporting are not justified</w:t>
      </w:r>
    </w:p>
    <w:p w14:paraId="2DE9E912" w14:textId="77777777" w:rsidR="000D0608" w:rsidRDefault="000D0608" w:rsidP="009838A8">
      <w:pPr>
        <w:pStyle w:val="BodyText"/>
        <w:keepNext/>
        <w:numPr>
          <w:ilvl w:val="0"/>
          <w:numId w:val="12"/>
        </w:numPr>
        <w:spacing w:after="0"/>
      </w:pPr>
      <w:r>
        <w:t>Gains of exact i2 knowledge seem limited</w:t>
      </w:r>
    </w:p>
    <w:p w14:paraId="3191482C" w14:textId="77777777" w:rsidR="00C33072" w:rsidRDefault="00C33072" w:rsidP="00C33072">
      <w:pPr>
        <w:pStyle w:val="BodyText"/>
        <w:numPr>
          <w:ilvl w:val="1"/>
          <w:numId w:val="12"/>
        </w:numPr>
        <w:spacing w:after="0"/>
      </w:pPr>
      <w:r>
        <w:t>Few results are available that quantify the benefit of the UE having knowledge of what i2 is used at gNB at either the link or system level.</w:t>
      </w:r>
    </w:p>
    <w:p w14:paraId="019F32E1" w14:textId="2D7254F1" w:rsidR="000D0608" w:rsidRDefault="00E504D7" w:rsidP="009737B6">
      <w:pPr>
        <w:pStyle w:val="BodyText"/>
        <w:numPr>
          <w:ilvl w:val="1"/>
          <w:numId w:val="12"/>
        </w:numPr>
        <w:spacing w:after="0"/>
      </w:pPr>
      <w:r>
        <w:t xml:space="preserve">Available system level results (herein and in </w:t>
      </w:r>
      <w:r>
        <w:fldChar w:fldCharType="begin"/>
      </w:r>
      <w:r>
        <w:instrText xml:space="preserve"> REF _Ref492914724 \r \h </w:instrText>
      </w:r>
      <w:r>
        <w:fldChar w:fldCharType="separate"/>
      </w:r>
      <w:r>
        <w:t>[6]</w:t>
      </w:r>
      <w:r>
        <w:fldChar w:fldCharType="end"/>
      </w:r>
      <w:r>
        <w:t>) show similar mean throughput gains of ~3%, but different cell edge gains (10% vs. 13.4-19.0%) from the knowledge of i2.</w:t>
      </w:r>
    </w:p>
    <w:p w14:paraId="536FA553" w14:textId="77777777" w:rsidR="000D0608" w:rsidRDefault="000D0608" w:rsidP="000D0608">
      <w:pPr>
        <w:pStyle w:val="BodyText"/>
      </w:pPr>
    </w:p>
    <w:p w14:paraId="7D2634D8" w14:textId="77777777" w:rsidR="000D0608" w:rsidRDefault="000D0608" w:rsidP="000D0608">
      <w:pPr>
        <w:pStyle w:val="BodyText"/>
      </w:pPr>
      <w:r>
        <w:t>Given these observations, we propose:</w:t>
      </w:r>
    </w:p>
    <w:p w14:paraId="3DC64A04" w14:textId="77777777" w:rsidR="000D0608" w:rsidRPr="000D0608" w:rsidRDefault="000D0608" w:rsidP="000D0608">
      <w:pPr>
        <w:pStyle w:val="BodyText"/>
        <w:spacing w:after="0"/>
        <w:rPr>
          <w:b/>
        </w:rPr>
      </w:pPr>
      <w:r w:rsidRPr="000D0608">
        <w:rPr>
          <w:b/>
        </w:rPr>
        <w:t>Proposal:</w:t>
      </w:r>
    </w:p>
    <w:p w14:paraId="7B12458E" w14:textId="77777777" w:rsidR="000D0608" w:rsidRDefault="000D0608" w:rsidP="00597307">
      <w:pPr>
        <w:pStyle w:val="BodyText"/>
        <w:numPr>
          <w:ilvl w:val="0"/>
          <w:numId w:val="15"/>
        </w:numPr>
      </w:pPr>
      <w:r>
        <w:t>Consider further whether additions are needed to the mechanisms already supported in the NR CSI framework in order to support open loop or semi-open loop operation in NR.</w:t>
      </w:r>
    </w:p>
    <w:p w14:paraId="6DD3A21D" w14:textId="41CFF110" w:rsidR="003A5B3F" w:rsidRDefault="003A5B3F" w:rsidP="003A5B3F">
      <w:pPr>
        <w:pStyle w:val="Heading1"/>
        <w:spacing w:before="480"/>
      </w:pPr>
      <w:r w:rsidRPr="00CE0424">
        <w:t>References</w:t>
      </w:r>
    </w:p>
    <w:p w14:paraId="615FBA38" w14:textId="2A7325BA" w:rsidR="00AB1668" w:rsidRPr="00AB1668" w:rsidRDefault="00AB1668" w:rsidP="00AB1668">
      <w:pPr>
        <w:pStyle w:val="references"/>
        <w:keepNext/>
        <w:rPr>
          <w:sz w:val="20"/>
          <w:szCs w:val="20"/>
        </w:rPr>
      </w:pPr>
      <w:bookmarkStart w:id="6" w:name="_Ref490237804"/>
      <w:r w:rsidRPr="00AB1668">
        <w:rPr>
          <w:sz w:val="20"/>
          <w:szCs w:val="20"/>
        </w:rPr>
        <w:t>R1-1711905, “Summary of CSI Feedback for Open-loop/Semi-open-loop”, Ericsson, 3GPP TSG RAN WG1 NR Ad-Hoc#2, Qingdao, China,  June 27-30, 2017</w:t>
      </w:r>
      <w:bookmarkEnd w:id="6"/>
    </w:p>
    <w:p w14:paraId="6AFF16C9" w14:textId="41CBCEA4" w:rsidR="003E4287" w:rsidRDefault="00DF3D0C" w:rsidP="004548E0">
      <w:pPr>
        <w:pStyle w:val="references"/>
        <w:keepNext/>
        <w:rPr>
          <w:sz w:val="20"/>
          <w:szCs w:val="20"/>
        </w:rPr>
      </w:pPr>
      <w:bookmarkStart w:id="7" w:name="_Ref458787886"/>
      <w:bookmarkStart w:id="8" w:name="_Ref462761561"/>
      <w:bookmarkStart w:id="9" w:name="_Ref471126648"/>
      <w:bookmarkStart w:id="10" w:name="_Ref471722274"/>
      <w:r w:rsidRPr="00AB1668">
        <w:rPr>
          <w:sz w:val="20"/>
          <w:szCs w:val="20"/>
        </w:rPr>
        <w:t>R1-1612349</w:t>
      </w:r>
      <w:r w:rsidR="003E4287" w:rsidRPr="006C5DB8">
        <w:rPr>
          <w:sz w:val="20"/>
          <w:szCs w:val="20"/>
        </w:rPr>
        <w:t xml:space="preserve">, “On CSI measurements and reporting”, Ericsson, 3GPP TSG RAN WG1 Meeting #87, </w:t>
      </w:r>
      <w:bookmarkEnd w:id="7"/>
      <w:bookmarkEnd w:id="8"/>
      <w:r w:rsidR="003E4287" w:rsidRPr="006C5DB8">
        <w:rPr>
          <w:sz w:val="20"/>
          <w:szCs w:val="20"/>
        </w:rPr>
        <w:t>Reno, Nevada, November 14-18, 2016</w:t>
      </w:r>
      <w:bookmarkEnd w:id="9"/>
      <w:bookmarkEnd w:id="10"/>
    </w:p>
    <w:p w14:paraId="5378A3CD" w14:textId="69E939FD" w:rsidR="002531E0" w:rsidRPr="004548E0" w:rsidRDefault="002531E0">
      <w:pPr>
        <w:pStyle w:val="references"/>
        <w:rPr>
          <w:sz w:val="20"/>
          <w:szCs w:val="20"/>
        </w:rPr>
      </w:pPr>
      <w:bookmarkStart w:id="11" w:name="_Ref481740670"/>
      <w:r w:rsidRPr="004548E0">
        <w:rPr>
          <w:sz w:val="20"/>
          <w:szCs w:val="20"/>
        </w:rPr>
        <w:t xml:space="preserve">R1-1706372, “WF on CSI reporting and calculation for transmission scheme 2”, LG Electronics, Samsung, ZTE, ZTE Microelectronics, </w:t>
      </w:r>
      <w:r w:rsidRPr="002531E0">
        <w:rPr>
          <w:sz w:val="20"/>
          <w:szCs w:val="20"/>
        </w:rPr>
        <w:t>3GPP TSG RAN WG1 Meeting #88bis, Spokane, USA 3rd - 7th April 2017</w:t>
      </w:r>
      <w:bookmarkEnd w:id="11"/>
    </w:p>
    <w:p w14:paraId="5AF39001" w14:textId="13471F8A" w:rsidR="002531E0" w:rsidRPr="002531E0" w:rsidRDefault="002531E0" w:rsidP="002531E0">
      <w:pPr>
        <w:pStyle w:val="references"/>
        <w:rPr>
          <w:sz w:val="20"/>
          <w:szCs w:val="20"/>
        </w:rPr>
      </w:pPr>
      <w:bookmarkStart w:id="12" w:name="_Ref481740395"/>
      <w:r w:rsidRPr="004548E0">
        <w:rPr>
          <w:sz w:val="20"/>
          <w:szCs w:val="20"/>
        </w:rPr>
        <w:t>RP-170812, “Work Item on New Radio (NR) Access Technology”, NTT DOCOMO, INC, 3GPP TSG RAN Meeting #75, Dubrovnik, Croatia, March 6 - 9, 2017</w:t>
      </w:r>
      <w:bookmarkEnd w:id="12"/>
    </w:p>
    <w:p w14:paraId="60466457" w14:textId="781F117B" w:rsidR="0024199A" w:rsidRPr="00A46ADA" w:rsidRDefault="00D84C95" w:rsidP="00A46ADA">
      <w:pPr>
        <w:pStyle w:val="references"/>
        <w:rPr>
          <w:sz w:val="20"/>
          <w:szCs w:val="20"/>
        </w:rPr>
      </w:pPr>
      <w:bookmarkStart w:id="13" w:name="_Ref477889872"/>
      <w:bookmarkStart w:id="14" w:name="_Ref485243137"/>
      <w:r w:rsidRPr="00A46ADA">
        <w:rPr>
          <w:sz w:val="20"/>
          <w:szCs w:val="20"/>
        </w:rPr>
        <w:t>R1-</w:t>
      </w:r>
      <w:r w:rsidR="00A46ADA" w:rsidRPr="00A46ADA">
        <w:rPr>
          <w:sz w:val="20"/>
          <w:szCs w:val="20"/>
        </w:rPr>
        <w:t>165407</w:t>
      </w:r>
      <w:r w:rsidR="00DB608E" w:rsidRPr="00A46ADA">
        <w:rPr>
          <w:sz w:val="20"/>
          <w:szCs w:val="20"/>
        </w:rPr>
        <w:t>, “</w:t>
      </w:r>
      <w:r w:rsidR="00A46ADA" w:rsidRPr="00A46ADA">
        <w:rPr>
          <w:sz w:val="20"/>
          <w:szCs w:val="20"/>
        </w:rPr>
        <w:t>DMRS-based Open-loop MIMO</w:t>
      </w:r>
      <w:r w:rsidR="00DB608E" w:rsidRPr="00A46ADA">
        <w:rPr>
          <w:sz w:val="20"/>
          <w:szCs w:val="20"/>
        </w:rPr>
        <w:t>”, Ericss</w:t>
      </w:r>
      <w:r w:rsidRPr="00A46ADA">
        <w:rPr>
          <w:sz w:val="20"/>
          <w:szCs w:val="20"/>
        </w:rPr>
        <w:t>on, 3GPP TSG</w:t>
      </w:r>
      <w:r w:rsidR="00A46ADA" w:rsidRPr="00A46ADA">
        <w:rPr>
          <w:sz w:val="20"/>
          <w:szCs w:val="20"/>
        </w:rPr>
        <w:t xml:space="preserve"> RAN WG1 Meeting #85</w:t>
      </w:r>
      <w:r w:rsidR="00DB608E" w:rsidRPr="00A46ADA">
        <w:rPr>
          <w:sz w:val="20"/>
          <w:szCs w:val="20"/>
        </w:rPr>
        <w:t xml:space="preserve">, </w:t>
      </w:r>
      <w:bookmarkStart w:id="15" w:name="_Ref481790807"/>
      <w:bookmarkEnd w:id="13"/>
      <w:bookmarkEnd w:id="15"/>
      <w:r w:rsidR="00A46ADA" w:rsidRPr="00A46ADA">
        <w:rPr>
          <w:sz w:val="20"/>
          <w:szCs w:val="20"/>
        </w:rPr>
        <w:t>Nanjing, China, May 23-27, 2016</w:t>
      </w:r>
      <w:bookmarkEnd w:id="14"/>
    </w:p>
    <w:p w14:paraId="603B41CC" w14:textId="2C12D534" w:rsidR="00194764" w:rsidRPr="00194764" w:rsidRDefault="00194764" w:rsidP="00194764">
      <w:pPr>
        <w:pStyle w:val="references"/>
        <w:rPr>
          <w:sz w:val="20"/>
          <w:szCs w:val="20"/>
        </w:rPr>
      </w:pPr>
      <w:bookmarkStart w:id="16" w:name="_Ref492914724"/>
      <w:r w:rsidRPr="00194764">
        <w:rPr>
          <w:sz w:val="20"/>
          <w:szCs w:val="20"/>
        </w:rPr>
        <w:t>R1-1714515, “CSI support for transparent precoder cycling”, Samsung, 3GPP TSG RAN WG1 Meeting #90, Prague, Czech Republic, August 21-25, 2017</w:t>
      </w:r>
      <w:bookmarkEnd w:id="16"/>
    </w:p>
    <w:p w14:paraId="66A4FCED" w14:textId="7573F16C" w:rsidR="00B93985" w:rsidRDefault="00B93985" w:rsidP="00B93985">
      <w:pPr>
        <w:pStyle w:val="references"/>
        <w:numPr>
          <w:ilvl w:val="0"/>
          <w:numId w:val="0"/>
        </w:numPr>
        <w:rPr>
          <w:sz w:val="20"/>
          <w:szCs w:val="20"/>
        </w:rPr>
      </w:pPr>
    </w:p>
    <w:p w14:paraId="2F440FFE" w14:textId="77777777" w:rsidR="00DF267E" w:rsidRDefault="00DF267E" w:rsidP="00B93985">
      <w:pPr>
        <w:pStyle w:val="references"/>
        <w:numPr>
          <w:ilvl w:val="0"/>
          <w:numId w:val="0"/>
        </w:numPr>
        <w:rPr>
          <w:sz w:val="20"/>
          <w:szCs w:val="20"/>
        </w:rPr>
      </w:pPr>
    </w:p>
    <w:sectPr w:rsidR="00DF267E">
      <w:headerReference w:type="even" r:id="rId8"/>
      <w:headerReference w:type="default" r:id="rId9"/>
      <w:footerReference w:type="even" r:id="rId10"/>
      <w:footerReference w:type="default" r:id="rId11"/>
      <w:headerReference w:type="first" r:id="rId12"/>
      <w:footerReference w:type="first" r:id="rId13"/>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3D8287" w14:textId="77777777" w:rsidR="00036DF5" w:rsidRDefault="00036DF5">
      <w:r>
        <w:separator/>
      </w:r>
    </w:p>
  </w:endnote>
  <w:endnote w:type="continuationSeparator" w:id="0">
    <w:p w14:paraId="70A10F15" w14:textId="77777777" w:rsidR="00036DF5" w:rsidRDefault="00036DF5">
      <w:r>
        <w:continuationSeparator/>
      </w:r>
    </w:p>
  </w:endnote>
  <w:endnote w:type="continuationNotice" w:id="1">
    <w:p w14:paraId="5B77C77D" w14:textId="77777777" w:rsidR="00036DF5" w:rsidRDefault="00036D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86997" w14:textId="77777777" w:rsidR="00D65E45" w:rsidRDefault="00D65E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2B5931" w14:textId="77777777" w:rsidR="00D65E45" w:rsidRDefault="00D65E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7FBE7" w14:textId="77777777" w:rsidR="00D65E45" w:rsidRDefault="00D65E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3DDEB6" w14:textId="77777777" w:rsidR="00036DF5" w:rsidRDefault="00036DF5">
      <w:r>
        <w:separator/>
      </w:r>
    </w:p>
  </w:footnote>
  <w:footnote w:type="continuationSeparator" w:id="0">
    <w:p w14:paraId="533D37AE" w14:textId="77777777" w:rsidR="00036DF5" w:rsidRDefault="00036DF5">
      <w:r>
        <w:continuationSeparator/>
      </w:r>
    </w:p>
  </w:footnote>
  <w:footnote w:type="continuationNotice" w:id="1">
    <w:p w14:paraId="5487D258" w14:textId="77777777" w:rsidR="00036DF5" w:rsidRDefault="00036D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6C415" w14:textId="77777777" w:rsidR="00D65E45" w:rsidRDefault="00D65E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5E8C3F" w14:textId="77777777" w:rsidR="00D65E45" w:rsidRDefault="00D65E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426DB" w14:textId="77777777" w:rsidR="00D65E45" w:rsidRDefault="00D65E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3" w15:restartNumberingAfterBreak="0">
    <w:nsid w:val="32714E8F"/>
    <w:multiLevelType w:val="hybridMultilevel"/>
    <w:tmpl w:val="0B6EEC10"/>
    <w:lvl w:ilvl="0" w:tplc="25FC9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8F1614"/>
    <w:multiLevelType w:val="hybridMultilevel"/>
    <w:tmpl w:val="57A00D5E"/>
    <w:lvl w:ilvl="0" w:tplc="1CD451C6">
      <w:start w:val="1"/>
      <w:numFmt w:val="bullet"/>
      <w:lvlText w:val="•"/>
      <w:lvlJc w:val="left"/>
      <w:pPr>
        <w:tabs>
          <w:tab w:val="num" w:pos="720"/>
        </w:tabs>
        <w:ind w:left="720" w:hanging="360"/>
      </w:pPr>
      <w:rPr>
        <w:rFonts w:ascii="Arial" w:hAnsi="Arial" w:hint="default"/>
      </w:rPr>
    </w:lvl>
    <w:lvl w:ilvl="1" w:tplc="99C6E9DE">
      <w:numFmt w:val="bullet"/>
      <w:lvlText w:val="–"/>
      <w:lvlJc w:val="left"/>
      <w:pPr>
        <w:tabs>
          <w:tab w:val="num" w:pos="1440"/>
        </w:tabs>
        <w:ind w:left="1440" w:hanging="360"/>
      </w:pPr>
      <w:rPr>
        <w:rFonts w:ascii="Arial" w:hAnsi="Arial" w:hint="default"/>
      </w:rPr>
    </w:lvl>
    <w:lvl w:ilvl="2" w:tplc="9738B086">
      <w:numFmt w:val="bullet"/>
      <w:lvlText w:val="•"/>
      <w:lvlJc w:val="left"/>
      <w:pPr>
        <w:tabs>
          <w:tab w:val="num" w:pos="2160"/>
        </w:tabs>
        <w:ind w:left="2160" w:hanging="360"/>
      </w:pPr>
      <w:rPr>
        <w:rFonts w:ascii="Arial" w:hAnsi="Arial" w:hint="default"/>
      </w:rPr>
    </w:lvl>
    <w:lvl w:ilvl="3" w:tplc="99C836C4">
      <w:numFmt w:val="bullet"/>
      <w:lvlText w:val="–"/>
      <w:lvlJc w:val="left"/>
      <w:pPr>
        <w:tabs>
          <w:tab w:val="num" w:pos="2880"/>
        </w:tabs>
        <w:ind w:left="2880" w:hanging="360"/>
      </w:pPr>
      <w:rPr>
        <w:rFonts w:ascii="Arial" w:hAnsi="Arial" w:hint="default"/>
      </w:rPr>
    </w:lvl>
    <w:lvl w:ilvl="4" w:tplc="5D504C02">
      <w:numFmt w:val="bullet"/>
      <w:lvlText w:val="»"/>
      <w:lvlJc w:val="left"/>
      <w:pPr>
        <w:tabs>
          <w:tab w:val="num" w:pos="3600"/>
        </w:tabs>
        <w:ind w:left="3600" w:hanging="360"/>
      </w:pPr>
      <w:rPr>
        <w:rFonts w:ascii="Arial" w:hAnsi="Arial" w:hint="default"/>
      </w:rPr>
    </w:lvl>
    <w:lvl w:ilvl="5" w:tplc="465464F8" w:tentative="1">
      <w:start w:val="1"/>
      <w:numFmt w:val="bullet"/>
      <w:lvlText w:val="•"/>
      <w:lvlJc w:val="left"/>
      <w:pPr>
        <w:tabs>
          <w:tab w:val="num" w:pos="4320"/>
        </w:tabs>
        <w:ind w:left="4320" w:hanging="360"/>
      </w:pPr>
      <w:rPr>
        <w:rFonts w:ascii="Arial" w:hAnsi="Arial" w:hint="default"/>
      </w:rPr>
    </w:lvl>
    <w:lvl w:ilvl="6" w:tplc="0CA2EC56" w:tentative="1">
      <w:start w:val="1"/>
      <w:numFmt w:val="bullet"/>
      <w:lvlText w:val="•"/>
      <w:lvlJc w:val="left"/>
      <w:pPr>
        <w:tabs>
          <w:tab w:val="num" w:pos="5040"/>
        </w:tabs>
        <w:ind w:left="5040" w:hanging="360"/>
      </w:pPr>
      <w:rPr>
        <w:rFonts w:ascii="Arial" w:hAnsi="Arial" w:hint="default"/>
      </w:rPr>
    </w:lvl>
    <w:lvl w:ilvl="7" w:tplc="5E42A6C2" w:tentative="1">
      <w:start w:val="1"/>
      <w:numFmt w:val="bullet"/>
      <w:lvlText w:val="•"/>
      <w:lvlJc w:val="left"/>
      <w:pPr>
        <w:tabs>
          <w:tab w:val="num" w:pos="5760"/>
        </w:tabs>
        <w:ind w:left="5760" w:hanging="360"/>
      </w:pPr>
      <w:rPr>
        <w:rFonts w:ascii="Arial" w:hAnsi="Arial" w:hint="default"/>
      </w:rPr>
    </w:lvl>
    <w:lvl w:ilvl="8" w:tplc="D89A04E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682C225B"/>
    <w:multiLevelType w:val="hybridMultilevel"/>
    <w:tmpl w:val="8AF41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 w15:restartNumberingAfterBreak="0">
    <w:nsid w:val="7B3626B8"/>
    <w:multiLevelType w:val="hybridMultilevel"/>
    <w:tmpl w:val="AC942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16" w15:restartNumberingAfterBreak="0">
    <w:nsid w:val="7E8C1193"/>
    <w:multiLevelType w:val="hybridMultilevel"/>
    <w:tmpl w:val="A9A24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4"/>
  </w:num>
  <w:num w:numId="4">
    <w:abstractNumId w:val="2"/>
  </w:num>
  <w:num w:numId="5">
    <w:abstractNumId w:val="15"/>
  </w:num>
  <w:num w:numId="6">
    <w:abstractNumId w:val="11"/>
  </w:num>
  <w:num w:numId="7">
    <w:abstractNumId w:val="9"/>
  </w:num>
  <w:num w:numId="8">
    <w:abstractNumId w:val="12"/>
  </w:num>
  <w:num w:numId="9">
    <w:abstractNumId w:val="5"/>
  </w:num>
  <w:num w:numId="10">
    <w:abstractNumId w:val="8"/>
  </w:num>
  <w:num w:numId="11">
    <w:abstractNumId w:val="6"/>
  </w:num>
  <w:num w:numId="12">
    <w:abstractNumId w:val="13"/>
  </w:num>
  <w:num w:numId="13">
    <w:abstractNumId w:val="0"/>
  </w:num>
  <w:num w:numId="14">
    <w:abstractNumId w:val="3"/>
  </w:num>
  <w:num w:numId="15">
    <w:abstractNumId w:val="16"/>
  </w:num>
  <w:num w:numId="16">
    <w:abstractNumId w:val="10"/>
  </w:num>
  <w:num w:numId="17">
    <w:abstractNumId w:val="1"/>
  </w:num>
  <w:num w:numId="18">
    <w:abstractNumId w:val="7"/>
  </w:num>
  <w:num w:numId="19">
    <w:abstractNumId w:val="7"/>
  </w:num>
  <w:num w:numId="20">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9C0"/>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07F65"/>
    <w:rsid w:val="00010049"/>
    <w:rsid w:val="0001114B"/>
    <w:rsid w:val="00011296"/>
    <w:rsid w:val="000120A7"/>
    <w:rsid w:val="000120B7"/>
    <w:rsid w:val="000120E9"/>
    <w:rsid w:val="000122BB"/>
    <w:rsid w:val="000127E0"/>
    <w:rsid w:val="0001288E"/>
    <w:rsid w:val="00012F1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DAF"/>
    <w:rsid w:val="00020FCD"/>
    <w:rsid w:val="0002108C"/>
    <w:rsid w:val="00021ABC"/>
    <w:rsid w:val="00021FA0"/>
    <w:rsid w:val="0002211B"/>
    <w:rsid w:val="00022139"/>
    <w:rsid w:val="00022A63"/>
    <w:rsid w:val="00023E3C"/>
    <w:rsid w:val="0002422A"/>
    <w:rsid w:val="00024710"/>
    <w:rsid w:val="00024CB3"/>
    <w:rsid w:val="00024F2B"/>
    <w:rsid w:val="00025129"/>
    <w:rsid w:val="000257ED"/>
    <w:rsid w:val="00025E4A"/>
    <w:rsid w:val="0002655C"/>
    <w:rsid w:val="00026735"/>
    <w:rsid w:val="00027114"/>
    <w:rsid w:val="0002714B"/>
    <w:rsid w:val="0002769C"/>
    <w:rsid w:val="0002787A"/>
    <w:rsid w:val="00030AD7"/>
    <w:rsid w:val="0003195F"/>
    <w:rsid w:val="00031BBB"/>
    <w:rsid w:val="00031D3C"/>
    <w:rsid w:val="00032971"/>
    <w:rsid w:val="00032BB2"/>
    <w:rsid w:val="0003317E"/>
    <w:rsid w:val="00033487"/>
    <w:rsid w:val="000334C0"/>
    <w:rsid w:val="000336C1"/>
    <w:rsid w:val="00033B5E"/>
    <w:rsid w:val="00034431"/>
    <w:rsid w:val="0003443E"/>
    <w:rsid w:val="00034600"/>
    <w:rsid w:val="00034C5F"/>
    <w:rsid w:val="00034DA5"/>
    <w:rsid w:val="000351B3"/>
    <w:rsid w:val="000354A0"/>
    <w:rsid w:val="000361CE"/>
    <w:rsid w:val="00036AD6"/>
    <w:rsid w:val="00036DF5"/>
    <w:rsid w:val="000370DA"/>
    <w:rsid w:val="000372AB"/>
    <w:rsid w:val="0003741A"/>
    <w:rsid w:val="00040094"/>
    <w:rsid w:val="0004035C"/>
    <w:rsid w:val="000408DB"/>
    <w:rsid w:val="00040C36"/>
    <w:rsid w:val="0004272B"/>
    <w:rsid w:val="00043085"/>
    <w:rsid w:val="000435B0"/>
    <w:rsid w:val="0004371B"/>
    <w:rsid w:val="00043968"/>
    <w:rsid w:val="00043D7E"/>
    <w:rsid w:val="00044117"/>
    <w:rsid w:val="00044183"/>
    <w:rsid w:val="00044A52"/>
    <w:rsid w:val="00044A95"/>
    <w:rsid w:val="00044C31"/>
    <w:rsid w:val="00045F9C"/>
    <w:rsid w:val="000462E8"/>
    <w:rsid w:val="000468AA"/>
    <w:rsid w:val="00046AD7"/>
    <w:rsid w:val="00046C4F"/>
    <w:rsid w:val="000473B2"/>
    <w:rsid w:val="00047555"/>
    <w:rsid w:val="00047E14"/>
    <w:rsid w:val="000504A4"/>
    <w:rsid w:val="00050619"/>
    <w:rsid w:val="00050812"/>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527"/>
    <w:rsid w:val="00057980"/>
    <w:rsid w:val="00057F36"/>
    <w:rsid w:val="0006019F"/>
    <w:rsid w:val="00060442"/>
    <w:rsid w:val="000608E8"/>
    <w:rsid w:val="00060AD1"/>
    <w:rsid w:val="00060C20"/>
    <w:rsid w:val="00060F17"/>
    <w:rsid w:val="00061AE3"/>
    <w:rsid w:val="00061E1F"/>
    <w:rsid w:val="000620E7"/>
    <w:rsid w:val="000622B5"/>
    <w:rsid w:val="00062423"/>
    <w:rsid w:val="00062A46"/>
    <w:rsid w:val="00062CA8"/>
    <w:rsid w:val="000631EF"/>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0D19"/>
    <w:rsid w:val="0007187D"/>
    <w:rsid w:val="00071C17"/>
    <w:rsid w:val="00071E07"/>
    <w:rsid w:val="00072636"/>
    <w:rsid w:val="0007268E"/>
    <w:rsid w:val="000729A4"/>
    <w:rsid w:val="00072B5E"/>
    <w:rsid w:val="00073634"/>
    <w:rsid w:val="00073A38"/>
    <w:rsid w:val="00073C93"/>
    <w:rsid w:val="00074702"/>
    <w:rsid w:val="00074B23"/>
    <w:rsid w:val="00074F0C"/>
    <w:rsid w:val="0007542B"/>
    <w:rsid w:val="00075BE8"/>
    <w:rsid w:val="00076004"/>
    <w:rsid w:val="00076192"/>
    <w:rsid w:val="00076AD6"/>
    <w:rsid w:val="00077D49"/>
    <w:rsid w:val="00077D6E"/>
    <w:rsid w:val="00080C86"/>
    <w:rsid w:val="00080DDE"/>
    <w:rsid w:val="000810CF"/>
    <w:rsid w:val="00081205"/>
    <w:rsid w:val="0008171C"/>
    <w:rsid w:val="0008172F"/>
    <w:rsid w:val="000826E9"/>
    <w:rsid w:val="00082B6D"/>
    <w:rsid w:val="00082FF3"/>
    <w:rsid w:val="0008398C"/>
    <w:rsid w:val="00083A20"/>
    <w:rsid w:val="0008407C"/>
    <w:rsid w:val="000847EB"/>
    <w:rsid w:val="00084FA3"/>
    <w:rsid w:val="00085956"/>
    <w:rsid w:val="00085B2A"/>
    <w:rsid w:val="00085B6C"/>
    <w:rsid w:val="00086211"/>
    <w:rsid w:val="00086281"/>
    <w:rsid w:val="00086429"/>
    <w:rsid w:val="000865FF"/>
    <w:rsid w:val="00086980"/>
    <w:rsid w:val="0008704B"/>
    <w:rsid w:val="00087593"/>
    <w:rsid w:val="00087C42"/>
    <w:rsid w:val="00087F90"/>
    <w:rsid w:val="000902A4"/>
    <w:rsid w:val="00090746"/>
    <w:rsid w:val="000909F5"/>
    <w:rsid w:val="00091153"/>
    <w:rsid w:val="000917C1"/>
    <w:rsid w:val="00091C00"/>
    <w:rsid w:val="00092070"/>
    <w:rsid w:val="000925D8"/>
    <w:rsid w:val="00092B3B"/>
    <w:rsid w:val="0009328A"/>
    <w:rsid w:val="000937BF"/>
    <w:rsid w:val="0009447E"/>
    <w:rsid w:val="00094583"/>
    <w:rsid w:val="00094E43"/>
    <w:rsid w:val="000951C5"/>
    <w:rsid w:val="0009569C"/>
    <w:rsid w:val="00095A19"/>
    <w:rsid w:val="00096087"/>
    <w:rsid w:val="00096798"/>
    <w:rsid w:val="0009686D"/>
    <w:rsid w:val="00096E0A"/>
    <w:rsid w:val="000970BA"/>
    <w:rsid w:val="000975A9"/>
    <w:rsid w:val="000976E9"/>
    <w:rsid w:val="00097B7E"/>
    <w:rsid w:val="00097CC0"/>
    <w:rsid w:val="000A01CD"/>
    <w:rsid w:val="000A0237"/>
    <w:rsid w:val="000A040C"/>
    <w:rsid w:val="000A068E"/>
    <w:rsid w:val="000A06F5"/>
    <w:rsid w:val="000A080C"/>
    <w:rsid w:val="000A0CFA"/>
    <w:rsid w:val="000A1181"/>
    <w:rsid w:val="000A1B26"/>
    <w:rsid w:val="000A26E3"/>
    <w:rsid w:val="000A308E"/>
    <w:rsid w:val="000A378F"/>
    <w:rsid w:val="000A38B3"/>
    <w:rsid w:val="000A38D5"/>
    <w:rsid w:val="000A398B"/>
    <w:rsid w:val="000A3DBE"/>
    <w:rsid w:val="000A40DD"/>
    <w:rsid w:val="000A41E3"/>
    <w:rsid w:val="000A4308"/>
    <w:rsid w:val="000A4C50"/>
    <w:rsid w:val="000A5854"/>
    <w:rsid w:val="000A58EB"/>
    <w:rsid w:val="000A5A30"/>
    <w:rsid w:val="000A5B2F"/>
    <w:rsid w:val="000A5D1A"/>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638"/>
    <w:rsid w:val="000C29BB"/>
    <w:rsid w:val="000C2A94"/>
    <w:rsid w:val="000C323F"/>
    <w:rsid w:val="000C3999"/>
    <w:rsid w:val="000C3C89"/>
    <w:rsid w:val="000C3FDD"/>
    <w:rsid w:val="000C4183"/>
    <w:rsid w:val="000C42AF"/>
    <w:rsid w:val="000C474D"/>
    <w:rsid w:val="000C4BB7"/>
    <w:rsid w:val="000C4CD0"/>
    <w:rsid w:val="000C5285"/>
    <w:rsid w:val="000C52D1"/>
    <w:rsid w:val="000C53FF"/>
    <w:rsid w:val="000C546B"/>
    <w:rsid w:val="000C5A59"/>
    <w:rsid w:val="000C5A99"/>
    <w:rsid w:val="000C5AAA"/>
    <w:rsid w:val="000C5E98"/>
    <w:rsid w:val="000C68FE"/>
    <w:rsid w:val="000C6BCD"/>
    <w:rsid w:val="000C710D"/>
    <w:rsid w:val="000C7220"/>
    <w:rsid w:val="000C7CBA"/>
    <w:rsid w:val="000C7FDB"/>
    <w:rsid w:val="000D0608"/>
    <w:rsid w:val="000D0814"/>
    <w:rsid w:val="000D0E2A"/>
    <w:rsid w:val="000D10A3"/>
    <w:rsid w:val="000D1A6B"/>
    <w:rsid w:val="000D2210"/>
    <w:rsid w:val="000D222D"/>
    <w:rsid w:val="000D2909"/>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68CC"/>
    <w:rsid w:val="000D6A54"/>
    <w:rsid w:val="000D7646"/>
    <w:rsid w:val="000E016E"/>
    <w:rsid w:val="000E0A21"/>
    <w:rsid w:val="000E0E56"/>
    <w:rsid w:val="000E1226"/>
    <w:rsid w:val="000E1DE3"/>
    <w:rsid w:val="000E1F88"/>
    <w:rsid w:val="000E2ABB"/>
    <w:rsid w:val="000E2BE3"/>
    <w:rsid w:val="000E2FEC"/>
    <w:rsid w:val="000E3121"/>
    <w:rsid w:val="000E314C"/>
    <w:rsid w:val="000E3462"/>
    <w:rsid w:val="000E374F"/>
    <w:rsid w:val="000E3DF9"/>
    <w:rsid w:val="000E44C2"/>
    <w:rsid w:val="000E47DF"/>
    <w:rsid w:val="000E4B76"/>
    <w:rsid w:val="000E4CF8"/>
    <w:rsid w:val="000E4FA3"/>
    <w:rsid w:val="000E5370"/>
    <w:rsid w:val="000E5C4A"/>
    <w:rsid w:val="000E5E5D"/>
    <w:rsid w:val="000E6033"/>
    <w:rsid w:val="000E65DB"/>
    <w:rsid w:val="000E6A03"/>
    <w:rsid w:val="000E6C23"/>
    <w:rsid w:val="000E7033"/>
    <w:rsid w:val="000E71FA"/>
    <w:rsid w:val="000E76A6"/>
    <w:rsid w:val="000E7A79"/>
    <w:rsid w:val="000E7C7D"/>
    <w:rsid w:val="000E7D41"/>
    <w:rsid w:val="000F015D"/>
    <w:rsid w:val="000F0A55"/>
    <w:rsid w:val="000F0EBB"/>
    <w:rsid w:val="000F0F01"/>
    <w:rsid w:val="000F1372"/>
    <w:rsid w:val="000F236E"/>
    <w:rsid w:val="000F271B"/>
    <w:rsid w:val="000F29B9"/>
    <w:rsid w:val="000F29CC"/>
    <w:rsid w:val="000F2AB5"/>
    <w:rsid w:val="000F2EB7"/>
    <w:rsid w:val="000F309C"/>
    <w:rsid w:val="000F427B"/>
    <w:rsid w:val="000F4400"/>
    <w:rsid w:val="000F44E4"/>
    <w:rsid w:val="000F4D15"/>
    <w:rsid w:val="000F4E8A"/>
    <w:rsid w:val="000F5214"/>
    <w:rsid w:val="000F57A8"/>
    <w:rsid w:val="000F5B94"/>
    <w:rsid w:val="000F5C79"/>
    <w:rsid w:val="000F6363"/>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0BC"/>
    <w:rsid w:val="00101627"/>
    <w:rsid w:val="00101804"/>
    <w:rsid w:val="001019CC"/>
    <w:rsid w:val="001019D7"/>
    <w:rsid w:val="00101FE1"/>
    <w:rsid w:val="001020E3"/>
    <w:rsid w:val="00102528"/>
    <w:rsid w:val="00102C58"/>
    <w:rsid w:val="00102E6D"/>
    <w:rsid w:val="001034CC"/>
    <w:rsid w:val="00104329"/>
    <w:rsid w:val="0010457A"/>
    <w:rsid w:val="00105C3F"/>
    <w:rsid w:val="00105C41"/>
    <w:rsid w:val="00105D40"/>
    <w:rsid w:val="0010625D"/>
    <w:rsid w:val="00106B1F"/>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4C03"/>
    <w:rsid w:val="00115CFF"/>
    <w:rsid w:val="00115D3E"/>
    <w:rsid w:val="00115ECD"/>
    <w:rsid w:val="00116101"/>
    <w:rsid w:val="00116628"/>
    <w:rsid w:val="001168AF"/>
    <w:rsid w:val="00116C1D"/>
    <w:rsid w:val="00116D28"/>
    <w:rsid w:val="00116E93"/>
    <w:rsid w:val="001171A7"/>
    <w:rsid w:val="00117536"/>
    <w:rsid w:val="001175F1"/>
    <w:rsid w:val="001176B4"/>
    <w:rsid w:val="00117C7B"/>
    <w:rsid w:val="00117E18"/>
    <w:rsid w:val="001204F3"/>
    <w:rsid w:val="001207AE"/>
    <w:rsid w:val="00122FA2"/>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0DE"/>
    <w:rsid w:val="001341B9"/>
    <w:rsid w:val="001347D6"/>
    <w:rsid w:val="00134F41"/>
    <w:rsid w:val="00135352"/>
    <w:rsid w:val="00135782"/>
    <w:rsid w:val="00135A26"/>
    <w:rsid w:val="00135FB1"/>
    <w:rsid w:val="0013645D"/>
    <w:rsid w:val="00136E05"/>
    <w:rsid w:val="0013777F"/>
    <w:rsid w:val="00137C09"/>
    <w:rsid w:val="00137E59"/>
    <w:rsid w:val="001401A1"/>
    <w:rsid w:val="00140DB3"/>
    <w:rsid w:val="00140DE5"/>
    <w:rsid w:val="0014101B"/>
    <w:rsid w:val="001413CC"/>
    <w:rsid w:val="0014142D"/>
    <w:rsid w:val="00141645"/>
    <w:rsid w:val="00141878"/>
    <w:rsid w:val="00141B7D"/>
    <w:rsid w:val="00141CBE"/>
    <w:rsid w:val="001425F2"/>
    <w:rsid w:val="001429C2"/>
    <w:rsid w:val="00142BDF"/>
    <w:rsid w:val="001440DA"/>
    <w:rsid w:val="0014476B"/>
    <w:rsid w:val="00144851"/>
    <w:rsid w:val="00144A35"/>
    <w:rsid w:val="00144DF7"/>
    <w:rsid w:val="00144E5B"/>
    <w:rsid w:val="0014569F"/>
    <w:rsid w:val="001458CC"/>
    <w:rsid w:val="001466AC"/>
    <w:rsid w:val="00147000"/>
    <w:rsid w:val="0014713F"/>
    <w:rsid w:val="00147314"/>
    <w:rsid w:val="00147455"/>
    <w:rsid w:val="001476F9"/>
    <w:rsid w:val="001477D6"/>
    <w:rsid w:val="00147E11"/>
    <w:rsid w:val="00147ED3"/>
    <w:rsid w:val="00150424"/>
    <w:rsid w:val="0015086E"/>
    <w:rsid w:val="00150902"/>
    <w:rsid w:val="00150D0D"/>
    <w:rsid w:val="00151774"/>
    <w:rsid w:val="001518A4"/>
    <w:rsid w:val="00152419"/>
    <w:rsid w:val="0015248C"/>
    <w:rsid w:val="00152592"/>
    <w:rsid w:val="00152AAF"/>
    <w:rsid w:val="00152F5D"/>
    <w:rsid w:val="00153503"/>
    <w:rsid w:val="00153B2D"/>
    <w:rsid w:val="00153E38"/>
    <w:rsid w:val="00154647"/>
    <w:rsid w:val="001546B3"/>
    <w:rsid w:val="00154F7E"/>
    <w:rsid w:val="0015508B"/>
    <w:rsid w:val="00155C24"/>
    <w:rsid w:val="001600F5"/>
    <w:rsid w:val="00160F79"/>
    <w:rsid w:val="00161332"/>
    <w:rsid w:val="001616C1"/>
    <w:rsid w:val="001619FB"/>
    <w:rsid w:val="00161F9E"/>
    <w:rsid w:val="00162620"/>
    <w:rsid w:val="001627EF"/>
    <w:rsid w:val="0016380C"/>
    <w:rsid w:val="00163CB3"/>
    <w:rsid w:val="00163CDB"/>
    <w:rsid w:val="00163F00"/>
    <w:rsid w:val="00164FF6"/>
    <w:rsid w:val="0016519E"/>
    <w:rsid w:val="0016526A"/>
    <w:rsid w:val="00165335"/>
    <w:rsid w:val="001658EB"/>
    <w:rsid w:val="00165F50"/>
    <w:rsid w:val="0016741D"/>
    <w:rsid w:val="00167B2F"/>
    <w:rsid w:val="00167B96"/>
    <w:rsid w:val="00170500"/>
    <w:rsid w:val="00170921"/>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781"/>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4124"/>
    <w:rsid w:val="0018469C"/>
    <w:rsid w:val="0018485D"/>
    <w:rsid w:val="00184873"/>
    <w:rsid w:val="00184921"/>
    <w:rsid w:val="00184A1A"/>
    <w:rsid w:val="00184A78"/>
    <w:rsid w:val="00184C3E"/>
    <w:rsid w:val="00185244"/>
    <w:rsid w:val="001852F0"/>
    <w:rsid w:val="001853B7"/>
    <w:rsid w:val="00186F7F"/>
    <w:rsid w:val="0018722E"/>
    <w:rsid w:val="001873A0"/>
    <w:rsid w:val="001875A6"/>
    <w:rsid w:val="001876A1"/>
    <w:rsid w:val="0018794F"/>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64"/>
    <w:rsid w:val="00194778"/>
    <w:rsid w:val="00194A0C"/>
    <w:rsid w:val="00195049"/>
    <w:rsid w:val="001951AD"/>
    <w:rsid w:val="001953BE"/>
    <w:rsid w:val="001954B4"/>
    <w:rsid w:val="0019564F"/>
    <w:rsid w:val="001958AC"/>
    <w:rsid w:val="00195CFF"/>
    <w:rsid w:val="00195D0B"/>
    <w:rsid w:val="00196A97"/>
    <w:rsid w:val="00196F57"/>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6F5A"/>
    <w:rsid w:val="001A72F3"/>
    <w:rsid w:val="001A7510"/>
    <w:rsid w:val="001A79E2"/>
    <w:rsid w:val="001A7B4B"/>
    <w:rsid w:val="001B0343"/>
    <w:rsid w:val="001B0A9F"/>
    <w:rsid w:val="001B0AE2"/>
    <w:rsid w:val="001B0D6C"/>
    <w:rsid w:val="001B12FE"/>
    <w:rsid w:val="001B132F"/>
    <w:rsid w:val="001B1446"/>
    <w:rsid w:val="001B171C"/>
    <w:rsid w:val="001B1F46"/>
    <w:rsid w:val="001B2975"/>
    <w:rsid w:val="001B2D04"/>
    <w:rsid w:val="001B3171"/>
    <w:rsid w:val="001B4283"/>
    <w:rsid w:val="001B441B"/>
    <w:rsid w:val="001B47AD"/>
    <w:rsid w:val="001B4856"/>
    <w:rsid w:val="001B490C"/>
    <w:rsid w:val="001B5073"/>
    <w:rsid w:val="001B5A2A"/>
    <w:rsid w:val="001B5DF4"/>
    <w:rsid w:val="001B5EE4"/>
    <w:rsid w:val="001B6537"/>
    <w:rsid w:val="001B6C04"/>
    <w:rsid w:val="001B6E89"/>
    <w:rsid w:val="001B6FE5"/>
    <w:rsid w:val="001B7150"/>
    <w:rsid w:val="001B71F1"/>
    <w:rsid w:val="001B731D"/>
    <w:rsid w:val="001B7E14"/>
    <w:rsid w:val="001C036A"/>
    <w:rsid w:val="001C03F1"/>
    <w:rsid w:val="001C0439"/>
    <w:rsid w:val="001C0898"/>
    <w:rsid w:val="001C1360"/>
    <w:rsid w:val="001C1410"/>
    <w:rsid w:val="001C1599"/>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C74EF"/>
    <w:rsid w:val="001D00DB"/>
    <w:rsid w:val="001D06F1"/>
    <w:rsid w:val="001D0D11"/>
    <w:rsid w:val="001D12FF"/>
    <w:rsid w:val="001D1597"/>
    <w:rsid w:val="001D1AED"/>
    <w:rsid w:val="001D1C35"/>
    <w:rsid w:val="001D1E89"/>
    <w:rsid w:val="001D229B"/>
    <w:rsid w:val="001D2394"/>
    <w:rsid w:val="001D38F7"/>
    <w:rsid w:val="001D3E96"/>
    <w:rsid w:val="001D439C"/>
    <w:rsid w:val="001D4627"/>
    <w:rsid w:val="001D49A9"/>
    <w:rsid w:val="001D4A38"/>
    <w:rsid w:val="001D4D27"/>
    <w:rsid w:val="001D4F46"/>
    <w:rsid w:val="001D5002"/>
    <w:rsid w:val="001D5308"/>
    <w:rsid w:val="001D5340"/>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144B"/>
    <w:rsid w:val="001E145A"/>
    <w:rsid w:val="001E1580"/>
    <w:rsid w:val="001E1B51"/>
    <w:rsid w:val="001E1C44"/>
    <w:rsid w:val="001E207C"/>
    <w:rsid w:val="001E23E1"/>
    <w:rsid w:val="001E37A0"/>
    <w:rsid w:val="001E3C3D"/>
    <w:rsid w:val="001E3D22"/>
    <w:rsid w:val="001E3E3F"/>
    <w:rsid w:val="001E468B"/>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02F0"/>
    <w:rsid w:val="001F0795"/>
    <w:rsid w:val="001F16AC"/>
    <w:rsid w:val="001F262E"/>
    <w:rsid w:val="001F2859"/>
    <w:rsid w:val="001F3224"/>
    <w:rsid w:val="001F3298"/>
    <w:rsid w:val="001F333B"/>
    <w:rsid w:val="001F3C6D"/>
    <w:rsid w:val="001F40BE"/>
    <w:rsid w:val="001F42C8"/>
    <w:rsid w:val="001F42D4"/>
    <w:rsid w:val="001F46B5"/>
    <w:rsid w:val="001F485C"/>
    <w:rsid w:val="001F49F1"/>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4F8"/>
    <w:rsid w:val="002036C6"/>
    <w:rsid w:val="002039C9"/>
    <w:rsid w:val="00204012"/>
    <w:rsid w:val="00204777"/>
    <w:rsid w:val="00204785"/>
    <w:rsid w:val="00204BE0"/>
    <w:rsid w:val="002050FA"/>
    <w:rsid w:val="002051F4"/>
    <w:rsid w:val="00205300"/>
    <w:rsid w:val="002054BF"/>
    <w:rsid w:val="00205667"/>
    <w:rsid w:val="00205A8E"/>
    <w:rsid w:val="00205CA3"/>
    <w:rsid w:val="00205D96"/>
    <w:rsid w:val="002061CF"/>
    <w:rsid w:val="0020691B"/>
    <w:rsid w:val="00206E31"/>
    <w:rsid w:val="00207807"/>
    <w:rsid w:val="002103D2"/>
    <w:rsid w:val="002103E5"/>
    <w:rsid w:val="0021041C"/>
    <w:rsid w:val="002105D4"/>
    <w:rsid w:val="00210865"/>
    <w:rsid w:val="00210A43"/>
    <w:rsid w:val="00210B5F"/>
    <w:rsid w:val="00210D58"/>
    <w:rsid w:val="00210DF0"/>
    <w:rsid w:val="00210F3C"/>
    <w:rsid w:val="00211132"/>
    <w:rsid w:val="0021127F"/>
    <w:rsid w:val="00211621"/>
    <w:rsid w:val="002118D4"/>
    <w:rsid w:val="00211983"/>
    <w:rsid w:val="00211BC5"/>
    <w:rsid w:val="00211EA1"/>
    <w:rsid w:val="0021237D"/>
    <w:rsid w:val="002123A3"/>
    <w:rsid w:val="00212BEB"/>
    <w:rsid w:val="002133D7"/>
    <w:rsid w:val="00213672"/>
    <w:rsid w:val="00213BAF"/>
    <w:rsid w:val="0021458E"/>
    <w:rsid w:val="002148FB"/>
    <w:rsid w:val="00214B6E"/>
    <w:rsid w:val="00214F27"/>
    <w:rsid w:val="00215EAA"/>
    <w:rsid w:val="00215F51"/>
    <w:rsid w:val="00216095"/>
    <w:rsid w:val="00216433"/>
    <w:rsid w:val="0021682F"/>
    <w:rsid w:val="00216843"/>
    <w:rsid w:val="002168BB"/>
    <w:rsid w:val="00216A15"/>
    <w:rsid w:val="0021702F"/>
    <w:rsid w:val="002171E5"/>
    <w:rsid w:val="0021747E"/>
    <w:rsid w:val="00217517"/>
    <w:rsid w:val="0021793A"/>
    <w:rsid w:val="00217A70"/>
    <w:rsid w:val="00217BA4"/>
    <w:rsid w:val="00217DEC"/>
    <w:rsid w:val="00217F1D"/>
    <w:rsid w:val="00217FEF"/>
    <w:rsid w:val="00220058"/>
    <w:rsid w:val="002202BC"/>
    <w:rsid w:val="00220F73"/>
    <w:rsid w:val="0022128D"/>
    <w:rsid w:val="00221A03"/>
    <w:rsid w:val="00221A26"/>
    <w:rsid w:val="00221BFA"/>
    <w:rsid w:val="002221AA"/>
    <w:rsid w:val="0022244E"/>
    <w:rsid w:val="002227C6"/>
    <w:rsid w:val="0022293B"/>
    <w:rsid w:val="002229C4"/>
    <w:rsid w:val="002234E8"/>
    <w:rsid w:val="00223807"/>
    <w:rsid w:val="0022395B"/>
    <w:rsid w:val="00223A5E"/>
    <w:rsid w:val="00223A89"/>
    <w:rsid w:val="00223B0C"/>
    <w:rsid w:val="00224837"/>
    <w:rsid w:val="00225A77"/>
    <w:rsid w:val="00226271"/>
    <w:rsid w:val="0022628A"/>
    <w:rsid w:val="002262B3"/>
    <w:rsid w:val="002263E3"/>
    <w:rsid w:val="002263F2"/>
    <w:rsid w:val="002266E8"/>
    <w:rsid w:val="00226983"/>
    <w:rsid w:val="00226D56"/>
    <w:rsid w:val="00226D78"/>
    <w:rsid w:val="002278E6"/>
    <w:rsid w:val="00227B96"/>
    <w:rsid w:val="00230330"/>
    <w:rsid w:val="00230D1F"/>
    <w:rsid w:val="002311C2"/>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199A"/>
    <w:rsid w:val="0024209B"/>
    <w:rsid w:val="00243667"/>
    <w:rsid w:val="00243B92"/>
    <w:rsid w:val="0024429C"/>
    <w:rsid w:val="002443BE"/>
    <w:rsid w:val="002444B0"/>
    <w:rsid w:val="00244757"/>
    <w:rsid w:val="00244DEC"/>
    <w:rsid w:val="002450CD"/>
    <w:rsid w:val="002452AD"/>
    <w:rsid w:val="00245324"/>
    <w:rsid w:val="00245544"/>
    <w:rsid w:val="00245800"/>
    <w:rsid w:val="00245AD3"/>
    <w:rsid w:val="00245D93"/>
    <w:rsid w:val="00245F88"/>
    <w:rsid w:val="00246466"/>
    <w:rsid w:val="00247735"/>
    <w:rsid w:val="00247888"/>
    <w:rsid w:val="00247BAE"/>
    <w:rsid w:val="00250846"/>
    <w:rsid w:val="00251171"/>
    <w:rsid w:val="00252075"/>
    <w:rsid w:val="0025263E"/>
    <w:rsid w:val="00252700"/>
    <w:rsid w:val="00252B74"/>
    <w:rsid w:val="00252D53"/>
    <w:rsid w:val="002531E0"/>
    <w:rsid w:val="002534AC"/>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24B7"/>
    <w:rsid w:val="00263195"/>
    <w:rsid w:val="002635FE"/>
    <w:rsid w:val="00263692"/>
    <w:rsid w:val="00263698"/>
    <w:rsid w:val="00263D46"/>
    <w:rsid w:val="0026489D"/>
    <w:rsid w:val="00265393"/>
    <w:rsid w:val="002658A1"/>
    <w:rsid w:val="00265980"/>
    <w:rsid w:val="002659F7"/>
    <w:rsid w:val="00265A78"/>
    <w:rsid w:val="0026602C"/>
    <w:rsid w:val="002669D5"/>
    <w:rsid w:val="002669E9"/>
    <w:rsid w:val="00266CF3"/>
    <w:rsid w:val="0026773C"/>
    <w:rsid w:val="00267E6E"/>
    <w:rsid w:val="002701E1"/>
    <w:rsid w:val="00270BDC"/>
    <w:rsid w:val="002711B7"/>
    <w:rsid w:val="00271493"/>
    <w:rsid w:val="002718BD"/>
    <w:rsid w:val="00271D56"/>
    <w:rsid w:val="00271EEA"/>
    <w:rsid w:val="002724D9"/>
    <w:rsid w:val="00272951"/>
    <w:rsid w:val="00272EA5"/>
    <w:rsid w:val="0027313D"/>
    <w:rsid w:val="002733BC"/>
    <w:rsid w:val="002739DF"/>
    <w:rsid w:val="00273B8C"/>
    <w:rsid w:val="00273BB4"/>
    <w:rsid w:val="0027409D"/>
    <w:rsid w:val="002745AE"/>
    <w:rsid w:val="00274A2A"/>
    <w:rsid w:val="00274ACC"/>
    <w:rsid w:val="0027505A"/>
    <w:rsid w:val="002750F3"/>
    <w:rsid w:val="00275534"/>
    <w:rsid w:val="002756C1"/>
    <w:rsid w:val="00275D8B"/>
    <w:rsid w:val="0027642A"/>
    <w:rsid w:val="002765D2"/>
    <w:rsid w:val="00276753"/>
    <w:rsid w:val="002770D7"/>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5D"/>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AD9"/>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1B3"/>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205"/>
    <w:rsid w:val="002B06D3"/>
    <w:rsid w:val="002B0FA2"/>
    <w:rsid w:val="002B1101"/>
    <w:rsid w:val="002B1141"/>
    <w:rsid w:val="002B186C"/>
    <w:rsid w:val="002B252F"/>
    <w:rsid w:val="002B393F"/>
    <w:rsid w:val="002B3A95"/>
    <w:rsid w:val="002B3C58"/>
    <w:rsid w:val="002B3D46"/>
    <w:rsid w:val="002B4035"/>
    <w:rsid w:val="002B40DC"/>
    <w:rsid w:val="002B4CD7"/>
    <w:rsid w:val="002B4D5D"/>
    <w:rsid w:val="002B595F"/>
    <w:rsid w:val="002B5A39"/>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4AD"/>
    <w:rsid w:val="002C72DE"/>
    <w:rsid w:val="002C7416"/>
    <w:rsid w:val="002C7AC5"/>
    <w:rsid w:val="002C7D18"/>
    <w:rsid w:val="002C7D56"/>
    <w:rsid w:val="002D00A4"/>
    <w:rsid w:val="002D00ED"/>
    <w:rsid w:val="002D0988"/>
    <w:rsid w:val="002D0C7B"/>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702A"/>
    <w:rsid w:val="002D72B5"/>
    <w:rsid w:val="002D7C6E"/>
    <w:rsid w:val="002D7D8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5DA2"/>
    <w:rsid w:val="002E6159"/>
    <w:rsid w:val="002E6DB3"/>
    <w:rsid w:val="002E74F1"/>
    <w:rsid w:val="002E7E8F"/>
    <w:rsid w:val="002F02AE"/>
    <w:rsid w:val="002F0347"/>
    <w:rsid w:val="002F0C0F"/>
    <w:rsid w:val="002F1DEE"/>
    <w:rsid w:val="002F1EE2"/>
    <w:rsid w:val="002F2135"/>
    <w:rsid w:val="002F26D5"/>
    <w:rsid w:val="002F29E3"/>
    <w:rsid w:val="002F3D90"/>
    <w:rsid w:val="002F433C"/>
    <w:rsid w:val="002F451F"/>
    <w:rsid w:val="002F45A5"/>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3B13"/>
    <w:rsid w:val="0030412E"/>
    <w:rsid w:val="0030425B"/>
    <w:rsid w:val="00304BA3"/>
    <w:rsid w:val="0030502F"/>
    <w:rsid w:val="003054C5"/>
    <w:rsid w:val="0030587E"/>
    <w:rsid w:val="00305BD9"/>
    <w:rsid w:val="00305DD6"/>
    <w:rsid w:val="00305EA2"/>
    <w:rsid w:val="00306CA9"/>
    <w:rsid w:val="00306D3B"/>
    <w:rsid w:val="0030746A"/>
    <w:rsid w:val="003074A1"/>
    <w:rsid w:val="0030798A"/>
    <w:rsid w:val="00307F04"/>
    <w:rsid w:val="00307FC6"/>
    <w:rsid w:val="00310299"/>
    <w:rsid w:val="003104AE"/>
    <w:rsid w:val="0031054A"/>
    <w:rsid w:val="00310A6F"/>
    <w:rsid w:val="00310B90"/>
    <w:rsid w:val="003111DC"/>
    <w:rsid w:val="0031197D"/>
    <w:rsid w:val="00311B1D"/>
    <w:rsid w:val="0031207B"/>
    <w:rsid w:val="003122F0"/>
    <w:rsid w:val="00312420"/>
    <w:rsid w:val="00312FF6"/>
    <w:rsid w:val="00313177"/>
    <w:rsid w:val="003132CB"/>
    <w:rsid w:val="003133DC"/>
    <w:rsid w:val="00313831"/>
    <w:rsid w:val="00313E84"/>
    <w:rsid w:val="00314778"/>
    <w:rsid w:val="0031483E"/>
    <w:rsid w:val="00314971"/>
    <w:rsid w:val="00314C18"/>
    <w:rsid w:val="0031544C"/>
    <w:rsid w:val="00315D89"/>
    <w:rsid w:val="00316432"/>
    <w:rsid w:val="00316E17"/>
    <w:rsid w:val="00317000"/>
    <w:rsid w:val="0031712C"/>
    <w:rsid w:val="0031748E"/>
    <w:rsid w:val="003178F4"/>
    <w:rsid w:val="00317E6E"/>
    <w:rsid w:val="00320F1A"/>
    <w:rsid w:val="0032146D"/>
    <w:rsid w:val="003214C6"/>
    <w:rsid w:val="0032169B"/>
    <w:rsid w:val="00321DEE"/>
    <w:rsid w:val="00321F0E"/>
    <w:rsid w:val="00322426"/>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16B"/>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798"/>
    <w:rsid w:val="0033685A"/>
    <w:rsid w:val="003368ED"/>
    <w:rsid w:val="0033697D"/>
    <w:rsid w:val="00336C8B"/>
    <w:rsid w:val="00336EFD"/>
    <w:rsid w:val="00337264"/>
    <w:rsid w:val="00337DC0"/>
    <w:rsid w:val="00337FDA"/>
    <w:rsid w:val="00340CDF"/>
    <w:rsid w:val="0034124E"/>
    <w:rsid w:val="00341C99"/>
    <w:rsid w:val="00341DF9"/>
    <w:rsid w:val="00341E58"/>
    <w:rsid w:val="00342000"/>
    <w:rsid w:val="0034259C"/>
    <w:rsid w:val="00342623"/>
    <w:rsid w:val="00342713"/>
    <w:rsid w:val="0034290D"/>
    <w:rsid w:val="00343D55"/>
    <w:rsid w:val="003444DC"/>
    <w:rsid w:val="00344D30"/>
    <w:rsid w:val="00344E49"/>
    <w:rsid w:val="00344F72"/>
    <w:rsid w:val="00345202"/>
    <w:rsid w:val="0034562C"/>
    <w:rsid w:val="003456EF"/>
    <w:rsid w:val="003459D9"/>
    <w:rsid w:val="00345C89"/>
    <w:rsid w:val="003462D5"/>
    <w:rsid w:val="0034665D"/>
    <w:rsid w:val="00346C6F"/>
    <w:rsid w:val="00346D94"/>
    <w:rsid w:val="00346DCB"/>
    <w:rsid w:val="00347089"/>
    <w:rsid w:val="0034761C"/>
    <w:rsid w:val="00347D98"/>
    <w:rsid w:val="00350479"/>
    <w:rsid w:val="00351212"/>
    <w:rsid w:val="00351468"/>
    <w:rsid w:val="00351812"/>
    <w:rsid w:val="00352A4F"/>
    <w:rsid w:val="00353184"/>
    <w:rsid w:val="00353A6D"/>
    <w:rsid w:val="00354DE2"/>
    <w:rsid w:val="00354E0C"/>
    <w:rsid w:val="00354F0D"/>
    <w:rsid w:val="003550D8"/>
    <w:rsid w:val="003558E5"/>
    <w:rsid w:val="00355B78"/>
    <w:rsid w:val="00355CE6"/>
    <w:rsid w:val="0035632A"/>
    <w:rsid w:val="003566B8"/>
    <w:rsid w:val="003567E6"/>
    <w:rsid w:val="00356841"/>
    <w:rsid w:val="00356B9A"/>
    <w:rsid w:val="00356EE5"/>
    <w:rsid w:val="00357392"/>
    <w:rsid w:val="00357B30"/>
    <w:rsid w:val="00357C52"/>
    <w:rsid w:val="00357C60"/>
    <w:rsid w:val="00357D34"/>
    <w:rsid w:val="00357E17"/>
    <w:rsid w:val="003601A9"/>
    <w:rsid w:val="003607EF"/>
    <w:rsid w:val="00360994"/>
    <w:rsid w:val="00360BFD"/>
    <w:rsid w:val="0036116E"/>
    <w:rsid w:val="003617AA"/>
    <w:rsid w:val="00361A43"/>
    <w:rsid w:val="00363492"/>
    <w:rsid w:val="00364648"/>
    <w:rsid w:val="003652BC"/>
    <w:rsid w:val="00365499"/>
    <w:rsid w:val="00365ACB"/>
    <w:rsid w:val="00365BEF"/>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3CDC"/>
    <w:rsid w:val="0037422F"/>
    <w:rsid w:val="003747B7"/>
    <w:rsid w:val="00374901"/>
    <w:rsid w:val="00374AB4"/>
    <w:rsid w:val="00375EF3"/>
    <w:rsid w:val="00375FF6"/>
    <w:rsid w:val="00376131"/>
    <w:rsid w:val="003763B0"/>
    <w:rsid w:val="00376D76"/>
    <w:rsid w:val="0037726E"/>
    <w:rsid w:val="0037738D"/>
    <w:rsid w:val="003774B2"/>
    <w:rsid w:val="003775A0"/>
    <w:rsid w:val="00377966"/>
    <w:rsid w:val="00377B3F"/>
    <w:rsid w:val="00377EA3"/>
    <w:rsid w:val="00380092"/>
    <w:rsid w:val="00380167"/>
    <w:rsid w:val="0038038A"/>
    <w:rsid w:val="003807D3"/>
    <w:rsid w:val="00380BE6"/>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0D5"/>
    <w:rsid w:val="00385AC6"/>
    <w:rsid w:val="003863F0"/>
    <w:rsid w:val="0038645C"/>
    <w:rsid w:val="003864CE"/>
    <w:rsid w:val="00386BE8"/>
    <w:rsid w:val="00386C0C"/>
    <w:rsid w:val="0038736A"/>
    <w:rsid w:val="00387445"/>
    <w:rsid w:val="00387D4C"/>
    <w:rsid w:val="00387E55"/>
    <w:rsid w:val="0039030E"/>
    <w:rsid w:val="00390338"/>
    <w:rsid w:val="0039040A"/>
    <w:rsid w:val="00390A6E"/>
    <w:rsid w:val="00390D62"/>
    <w:rsid w:val="0039109B"/>
    <w:rsid w:val="00391743"/>
    <w:rsid w:val="00391ACB"/>
    <w:rsid w:val="00391D55"/>
    <w:rsid w:val="00392747"/>
    <w:rsid w:val="00392A53"/>
    <w:rsid w:val="00392AD6"/>
    <w:rsid w:val="00393845"/>
    <w:rsid w:val="003940D3"/>
    <w:rsid w:val="003942EC"/>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73D"/>
    <w:rsid w:val="003A18AF"/>
    <w:rsid w:val="003A1A02"/>
    <w:rsid w:val="003A1C9F"/>
    <w:rsid w:val="003A1F70"/>
    <w:rsid w:val="003A207D"/>
    <w:rsid w:val="003A214E"/>
    <w:rsid w:val="003A25F0"/>
    <w:rsid w:val="003A264F"/>
    <w:rsid w:val="003A2CA4"/>
    <w:rsid w:val="003A36E2"/>
    <w:rsid w:val="003A374D"/>
    <w:rsid w:val="003A3A6A"/>
    <w:rsid w:val="003A3BE6"/>
    <w:rsid w:val="003A3DB0"/>
    <w:rsid w:val="003A40C8"/>
    <w:rsid w:val="003A433A"/>
    <w:rsid w:val="003A4378"/>
    <w:rsid w:val="003A462B"/>
    <w:rsid w:val="003A4A30"/>
    <w:rsid w:val="003A4F96"/>
    <w:rsid w:val="003A568D"/>
    <w:rsid w:val="003A56D7"/>
    <w:rsid w:val="003A5722"/>
    <w:rsid w:val="003A576A"/>
    <w:rsid w:val="003A588C"/>
    <w:rsid w:val="003A58B7"/>
    <w:rsid w:val="003A5ABF"/>
    <w:rsid w:val="003A5B3F"/>
    <w:rsid w:val="003A5C2B"/>
    <w:rsid w:val="003A5E7B"/>
    <w:rsid w:val="003A67A5"/>
    <w:rsid w:val="003A6884"/>
    <w:rsid w:val="003A6EBA"/>
    <w:rsid w:val="003A7527"/>
    <w:rsid w:val="003A79BA"/>
    <w:rsid w:val="003A7B46"/>
    <w:rsid w:val="003A7BD3"/>
    <w:rsid w:val="003A7EC5"/>
    <w:rsid w:val="003A7F6F"/>
    <w:rsid w:val="003B02C3"/>
    <w:rsid w:val="003B0A55"/>
    <w:rsid w:val="003B1223"/>
    <w:rsid w:val="003B1547"/>
    <w:rsid w:val="003B1878"/>
    <w:rsid w:val="003B198B"/>
    <w:rsid w:val="003B1ADB"/>
    <w:rsid w:val="003B1D2A"/>
    <w:rsid w:val="003B1E01"/>
    <w:rsid w:val="003B20AE"/>
    <w:rsid w:val="003B27C6"/>
    <w:rsid w:val="003B2B51"/>
    <w:rsid w:val="003B30B0"/>
    <w:rsid w:val="003B30D0"/>
    <w:rsid w:val="003B389F"/>
    <w:rsid w:val="003B399A"/>
    <w:rsid w:val="003B3FBD"/>
    <w:rsid w:val="003B4139"/>
    <w:rsid w:val="003B52EB"/>
    <w:rsid w:val="003B5C57"/>
    <w:rsid w:val="003B6497"/>
    <w:rsid w:val="003B6512"/>
    <w:rsid w:val="003B76DF"/>
    <w:rsid w:val="003B7935"/>
    <w:rsid w:val="003B7A5F"/>
    <w:rsid w:val="003B7AA0"/>
    <w:rsid w:val="003B7B18"/>
    <w:rsid w:val="003C0115"/>
    <w:rsid w:val="003C01D8"/>
    <w:rsid w:val="003C03E9"/>
    <w:rsid w:val="003C0512"/>
    <w:rsid w:val="003C0643"/>
    <w:rsid w:val="003C0DB0"/>
    <w:rsid w:val="003C0DFB"/>
    <w:rsid w:val="003C2B75"/>
    <w:rsid w:val="003C2DCE"/>
    <w:rsid w:val="003C2FD9"/>
    <w:rsid w:val="003C320D"/>
    <w:rsid w:val="003C3414"/>
    <w:rsid w:val="003C3676"/>
    <w:rsid w:val="003C414B"/>
    <w:rsid w:val="003C474E"/>
    <w:rsid w:val="003C4945"/>
    <w:rsid w:val="003C4C56"/>
    <w:rsid w:val="003C51E4"/>
    <w:rsid w:val="003C5573"/>
    <w:rsid w:val="003C5B0E"/>
    <w:rsid w:val="003C6C00"/>
    <w:rsid w:val="003C6E3D"/>
    <w:rsid w:val="003C6EC1"/>
    <w:rsid w:val="003C6EC7"/>
    <w:rsid w:val="003C748D"/>
    <w:rsid w:val="003C7640"/>
    <w:rsid w:val="003C7B67"/>
    <w:rsid w:val="003D080A"/>
    <w:rsid w:val="003D09F2"/>
    <w:rsid w:val="003D0D7B"/>
    <w:rsid w:val="003D1002"/>
    <w:rsid w:val="003D1C16"/>
    <w:rsid w:val="003D1E4B"/>
    <w:rsid w:val="003D259B"/>
    <w:rsid w:val="003D2FC8"/>
    <w:rsid w:val="003D339D"/>
    <w:rsid w:val="003D3856"/>
    <w:rsid w:val="003D3A74"/>
    <w:rsid w:val="003D3D23"/>
    <w:rsid w:val="003D3F05"/>
    <w:rsid w:val="003D3FB5"/>
    <w:rsid w:val="003D41DA"/>
    <w:rsid w:val="003D4784"/>
    <w:rsid w:val="003D4AB9"/>
    <w:rsid w:val="003D4B2C"/>
    <w:rsid w:val="003D53F6"/>
    <w:rsid w:val="003D5538"/>
    <w:rsid w:val="003D574A"/>
    <w:rsid w:val="003D57AB"/>
    <w:rsid w:val="003D5DF9"/>
    <w:rsid w:val="003D5F4B"/>
    <w:rsid w:val="003D6119"/>
    <w:rsid w:val="003D68BF"/>
    <w:rsid w:val="003D6A14"/>
    <w:rsid w:val="003D6B78"/>
    <w:rsid w:val="003D6D41"/>
    <w:rsid w:val="003D7701"/>
    <w:rsid w:val="003D77C3"/>
    <w:rsid w:val="003D7C31"/>
    <w:rsid w:val="003D7CB1"/>
    <w:rsid w:val="003E02CA"/>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287"/>
    <w:rsid w:val="003E44FE"/>
    <w:rsid w:val="003E476F"/>
    <w:rsid w:val="003E47E8"/>
    <w:rsid w:val="003E4973"/>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2DD"/>
    <w:rsid w:val="003F1F40"/>
    <w:rsid w:val="003F28C8"/>
    <w:rsid w:val="003F2C21"/>
    <w:rsid w:val="003F2D37"/>
    <w:rsid w:val="003F3FEB"/>
    <w:rsid w:val="003F404F"/>
    <w:rsid w:val="003F4203"/>
    <w:rsid w:val="003F44C6"/>
    <w:rsid w:val="003F585A"/>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800"/>
    <w:rsid w:val="004078FD"/>
    <w:rsid w:val="00407A4E"/>
    <w:rsid w:val="00407FD4"/>
    <w:rsid w:val="004102A7"/>
    <w:rsid w:val="00410384"/>
    <w:rsid w:val="004104F3"/>
    <w:rsid w:val="00410BB2"/>
    <w:rsid w:val="00411428"/>
    <w:rsid w:val="004114BC"/>
    <w:rsid w:val="004118A5"/>
    <w:rsid w:val="004119E5"/>
    <w:rsid w:val="00411E70"/>
    <w:rsid w:val="0041210A"/>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0EC"/>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9E6"/>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9EC"/>
    <w:rsid w:val="00436CD6"/>
    <w:rsid w:val="00437015"/>
    <w:rsid w:val="0043705E"/>
    <w:rsid w:val="00437678"/>
    <w:rsid w:val="00437887"/>
    <w:rsid w:val="0043799F"/>
    <w:rsid w:val="00437B9A"/>
    <w:rsid w:val="00437F10"/>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7C2"/>
    <w:rsid w:val="00444981"/>
    <w:rsid w:val="004449D6"/>
    <w:rsid w:val="00444C5A"/>
    <w:rsid w:val="00444CB2"/>
    <w:rsid w:val="004455DA"/>
    <w:rsid w:val="00445F5D"/>
    <w:rsid w:val="00446582"/>
    <w:rsid w:val="004466D0"/>
    <w:rsid w:val="00446AC9"/>
    <w:rsid w:val="00446EDB"/>
    <w:rsid w:val="00447271"/>
    <w:rsid w:val="004473F5"/>
    <w:rsid w:val="0044794C"/>
    <w:rsid w:val="00447AE3"/>
    <w:rsid w:val="00447DC7"/>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8E0"/>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6FB"/>
    <w:rsid w:val="00461A25"/>
    <w:rsid w:val="00461B40"/>
    <w:rsid w:val="00461BF3"/>
    <w:rsid w:val="00462034"/>
    <w:rsid w:val="00462295"/>
    <w:rsid w:val="00462363"/>
    <w:rsid w:val="00462432"/>
    <w:rsid w:val="00462631"/>
    <w:rsid w:val="0046277C"/>
    <w:rsid w:val="0046320D"/>
    <w:rsid w:val="00463607"/>
    <w:rsid w:val="00463B16"/>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1A5C"/>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5442"/>
    <w:rsid w:val="004759B3"/>
    <w:rsid w:val="00475B6B"/>
    <w:rsid w:val="00475C70"/>
    <w:rsid w:val="00475DE9"/>
    <w:rsid w:val="00476100"/>
    <w:rsid w:val="00476211"/>
    <w:rsid w:val="004765AB"/>
    <w:rsid w:val="00476802"/>
    <w:rsid w:val="00476DB7"/>
    <w:rsid w:val="004774C3"/>
    <w:rsid w:val="0047750A"/>
    <w:rsid w:val="00477800"/>
    <w:rsid w:val="00477A3F"/>
    <w:rsid w:val="00477E81"/>
    <w:rsid w:val="004804D9"/>
    <w:rsid w:val="00480598"/>
    <w:rsid w:val="0048068C"/>
    <w:rsid w:val="00480748"/>
    <w:rsid w:val="004807C2"/>
    <w:rsid w:val="004808B1"/>
    <w:rsid w:val="004809D8"/>
    <w:rsid w:val="00480BF3"/>
    <w:rsid w:val="00480EDA"/>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977D2"/>
    <w:rsid w:val="004A0108"/>
    <w:rsid w:val="004A02B3"/>
    <w:rsid w:val="004A0C2B"/>
    <w:rsid w:val="004A0F4D"/>
    <w:rsid w:val="004A1664"/>
    <w:rsid w:val="004A1B2C"/>
    <w:rsid w:val="004A1F8B"/>
    <w:rsid w:val="004A24FB"/>
    <w:rsid w:val="004A2650"/>
    <w:rsid w:val="004A2740"/>
    <w:rsid w:val="004A2780"/>
    <w:rsid w:val="004A29B1"/>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0FE"/>
    <w:rsid w:val="004A720D"/>
    <w:rsid w:val="004A73FA"/>
    <w:rsid w:val="004A7478"/>
    <w:rsid w:val="004A79D5"/>
    <w:rsid w:val="004B02AF"/>
    <w:rsid w:val="004B0843"/>
    <w:rsid w:val="004B095C"/>
    <w:rsid w:val="004B0E80"/>
    <w:rsid w:val="004B13D1"/>
    <w:rsid w:val="004B150F"/>
    <w:rsid w:val="004B1A2F"/>
    <w:rsid w:val="004B1B6D"/>
    <w:rsid w:val="004B1C4D"/>
    <w:rsid w:val="004B1F16"/>
    <w:rsid w:val="004B2E50"/>
    <w:rsid w:val="004B30A2"/>
    <w:rsid w:val="004B329F"/>
    <w:rsid w:val="004B357C"/>
    <w:rsid w:val="004B3663"/>
    <w:rsid w:val="004B3687"/>
    <w:rsid w:val="004B396A"/>
    <w:rsid w:val="004B3E31"/>
    <w:rsid w:val="004B3F06"/>
    <w:rsid w:val="004B4075"/>
    <w:rsid w:val="004B4944"/>
    <w:rsid w:val="004B4B0A"/>
    <w:rsid w:val="004B4DA8"/>
    <w:rsid w:val="004B4EBF"/>
    <w:rsid w:val="004B4FEC"/>
    <w:rsid w:val="004B5ADF"/>
    <w:rsid w:val="004B5B02"/>
    <w:rsid w:val="004B5B04"/>
    <w:rsid w:val="004B5BC3"/>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4DD"/>
    <w:rsid w:val="004C16BB"/>
    <w:rsid w:val="004C196F"/>
    <w:rsid w:val="004C19DE"/>
    <w:rsid w:val="004C1F37"/>
    <w:rsid w:val="004C2074"/>
    <w:rsid w:val="004C265D"/>
    <w:rsid w:val="004C2720"/>
    <w:rsid w:val="004C28E8"/>
    <w:rsid w:val="004C2CEF"/>
    <w:rsid w:val="004C38B6"/>
    <w:rsid w:val="004C3C03"/>
    <w:rsid w:val="004C4513"/>
    <w:rsid w:val="004C4785"/>
    <w:rsid w:val="004C4AC0"/>
    <w:rsid w:val="004C503B"/>
    <w:rsid w:val="004C5683"/>
    <w:rsid w:val="004C5E7D"/>
    <w:rsid w:val="004C627B"/>
    <w:rsid w:val="004C635F"/>
    <w:rsid w:val="004C6577"/>
    <w:rsid w:val="004C6585"/>
    <w:rsid w:val="004C6830"/>
    <w:rsid w:val="004C6904"/>
    <w:rsid w:val="004C71BF"/>
    <w:rsid w:val="004C791B"/>
    <w:rsid w:val="004C7968"/>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816"/>
    <w:rsid w:val="004D49D1"/>
    <w:rsid w:val="004D4B4A"/>
    <w:rsid w:val="004D51E4"/>
    <w:rsid w:val="004D561F"/>
    <w:rsid w:val="004D6846"/>
    <w:rsid w:val="004D6C4F"/>
    <w:rsid w:val="004D71FA"/>
    <w:rsid w:val="004D7657"/>
    <w:rsid w:val="004D7AE2"/>
    <w:rsid w:val="004D7CB1"/>
    <w:rsid w:val="004D7F41"/>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E65"/>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248"/>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573"/>
    <w:rsid w:val="004F47CA"/>
    <w:rsid w:val="004F4BEC"/>
    <w:rsid w:val="004F4C6B"/>
    <w:rsid w:val="004F5936"/>
    <w:rsid w:val="004F5B1F"/>
    <w:rsid w:val="004F5D41"/>
    <w:rsid w:val="004F600A"/>
    <w:rsid w:val="004F6077"/>
    <w:rsid w:val="004F66AA"/>
    <w:rsid w:val="004F6B48"/>
    <w:rsid w:val="004F6B63"/>
    <w:rsid w:val="004F6C68"/>
    <w:rsid w:val="004F6F48"/>
    <w:rsid w:val="00500004"/>
    <w:rsid w:val="005002EF"/>
    <w:rsid w:val="0050031D"/>
    <w:rsid w:val="00500853"/>
    <w:rsid w:val="00500A67"/>
    <w:rsid w:val="00503219"/>
    <w:rsid w:val="00503B41"/>
    <w:rsid w:val="00503C05"/>
    <w:rsid w:val="00504BA5"/>
    <w:rsid w:val="00505025"/>
    <w:rsid w:val="00505253"/>
    <w:rsid w:val="005057C1"/>
    <w:rsid w:val="005059FE"/>
    <w:rsid w:val="00505EA4"/>
    <w:rsid w:val="0050620E"/>
    <w:rsid w:val="005062EF"/>
    <w:rsid w:val="005064D8"/>
    <w:rsid w:val="00506E59"/>
    <w:rsid w:val="00506E5C"/>
    <w:rsid w:val="00507013"/>
    <w:rsid w:val="005074EA"/>
    <w:rsid w:val="00507C15"/>
    <w:rsid w:val="00507C53"/>
    <w:rsid w:val="00507CF4"/>
    <w:rsid w:val="00507F5F"/>
    <w:rsid w:val="00510490"/>
    <w:rsid w:val="005105FD"/>
    <w:rsid w:val="005108C3"/>
    <w:rsid w:val="005109DB"/>
    <w:rsid w:val="00510CBE"/>
    <w:rsid w:val="00511011"/>
    <w:rsid w:val="00511166"/>
    <w:rsid w:val="0051162B"/>
    <w:rsid w:val="005116B1"/>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58D"/>
    <w:rsid w:val="0051595B"/>
    <w:rsid w:val="005161BF"/>
    <w:rsid w:val="005165B5"/>
    <w:rsid w:val="005170FF"/>
    <w:rsid w:val="00517E1F"/>
    <w:rsid w:val="00517F3F"/>
    <w:rsid w:val="005200A3"/>
    <w:rsid w:val="0052016E"/>
    <w:rsid w:val="00520221"/>
    <w:rsid w:val="00520263"/>
    <w:rsid w:val="00520999"/>
    <w:rsid w:val="005211CF"/>
    <w:rsid w:val="005214C7"/>
    <w:rsid w:val="00521707"/>
    <w:rsid w:val="005217EB"/>
    <w:rsid w:val="0052191A"/>
    <w:rsid w:val="00521D4F"/>
    <w:rsid w:val="00521FB1"/>
    <w:rsid w:val="005220F2"/>
    <w:rsid w:val="00522D13"/>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2B3"/>
    <w:rsid w:val="0053237C"/>
    <w:rsid w:val="0053262A"/>
    <w:rsid w:val="00532719"/>
    <w:rsid w:val="0053272F"/>
    <w:rsid w:val="00532AC5"/>
    <w:rsid w:val="00532B9E"/>
    <w:rsid w:val="00533975"/>
    <w:rsid w:val="005339F5"/>
    <w:rsid w:val="00533A35"/>
    <w:rsid w:val="00533A41"/>
    <w:rsid w:val="0053417C"/>
    <w:rsid w:val="0053439A"/>
    <w:rsid w:val="00534D4B"/>
    <w:rsid w:val="00534E1C"/>
    <w:rsid w:val="00534FBE"/>
    <w:rsid w:val="00535204"/>
    <w:rsid w:val="00535335"/>
    <w:rsid w:val="0053557F"/>
    <w:rsid w:val="005359B9"/>
    <w:rsid w:val="00536484"/>
    <w:rsid w:val="005366E2"/>
    <w:rsid w:val="00536B7D"/>
    <w:rsid w:val="00536F81"/>
    <w:rsid w:val="00537536"/>
    <w:rsid w:val="0053789B"/>
    <w:rsid w:val="00537C58"/>
    <w:rsid w:val="00537E16"/>
    <w:rsid w:val="00540413"/>
    <w:rsid w:val="00540A85"/>
    <w:rsid w:val="00541742"/>
    <w:rsid w:val="0054198F"/>
    <w:rsid w:val="0054218C"/>
    <w:rsid w:val="00542463"/>
    <w:rsid w:val="00542BB8"/>
    <w:rsid w:val="00542C06"/>
    <w:rsid w:val="00542D67"/>
    <w:rsid w:val="00542E4F"/>
    <w:rsid w:val="00543451"/>
    <w:rsid w:val="00543764"/>
    <w:rsid w:val="00543E9D"/>
    <w:rsid w:val="00544073"/>
    <w:rsid w:val="00544307"/>
    <w:rsid w:val="00544425"/>
    <w:rsid w:val="005448D6"/>
    <w:rsid w:val="005449B3"/>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29"/>
    <w:rsid w:val="00552166"/>
    <w:rsid w:val="00552215"/>
    <w:rsid w:val="0055222D"/>
    <w:rsid w:val="00552364"/>
    <w:rsid w:val="0055365B"/>
    <w:rsid w:val="005539D4"/>
    <w:rsid w:val="005542B1"/>
    <w:rsid w:val="00554351"/>
    <w:rsid w:val="0055437A"/>
    <w:rsid w:val="00554693"/>
    <w:rsid w:val="005548E6"/>
    <w:rsid w:val="00554BB0"/>
    <w:rsid w:val="00554F3C"/>
    <w:rsid w:val="00555CA9"/>
    <w:rsid w:val="00556098"/>
    <w:rsid w:val="005566EA"/>
    <w:rsid w:val="005569AE"/>
    <w:rsid w:val="005569F9"/>
    <w:rsid w:val="00556D31"/>
    <w:rsid w:val="00556F78"/>
    <w:rsid w:val="005574C6"/>
    <w:rsid w:val="0055782E"/>
    <w:rsid w:val="00557854"/>
    <w:rsid w:val="00557C8E"/>
    <w:rsid w:val="00557F0D"/>
    <w:rsid w:val="00560153"/>
    <w:rsid w:val="005602D1"/>
    <w:rsid w:val="00560BD6"/>
    <w:rsid w:val="005615C9"/>
    <w:rsid w:val="005618CA"/>
    <w:rsid w:val="00561B83"/>
    <w:rsid w:val="00561D01"/>
    <w:rsid w:val="00561EA9"/>
    <w:rsid w:val="005627E8"/>
    <w:rsid w:val="005638BF"/>
    <w:rsid w:val="00563AD8"/>
    <w:rsid w:val="00563DD5"/>
    <w:rsid w:val="00563F93"/>
    <w:rsid w:val="005642DF"/>
    <w:rsid w:val="00564395"/>
    <w:rsid w:val="00564953"/>
    <w:rsid w:val="005653B6"/>
    <w:rsid w:val="00565B3C"/>
    <w:rsid w:val="00565D6F"/>
    <w:rsid w:val="00565E83"/>
    <w:rsid w:val="00566480"/>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2B90"/>
    <w:rsid w:val="00573244"/>
    <w:rsid w:val="00573472"/>
    <w:rsid w:val="00573717"/>
    <w:rsid w:val="00573A6C"/>
    <w:rsid w:val="0057509D"/>
    <w:rsid w:val="005755B1"/>
    <w:rsid w:val="005755D4"/>
    <w:rsid w:val="00575F36"/>
    <w:rsid w:val="00576A2C"/>
    <w:rsid w:val="005773E7"/>
    <w:rsid w:val="005773F5"/>
    <w:rsid w:val="00577776"/>
    <w:rsid w:val="0057799C"/>
    <w:rsid w:val="005801FC"/>
    <w:rsid w:val="0058049E"/>
    <w:rsid w:val="00580708"/>
    <w:rsid w:val="0058087A"/>
    <w:rsid w:val="00580C66"/>
    <w:rsid w:val="00580D64"/>
    <w:rsid w:val="005812BC"/>
    <w:rsid w:val="00581705"/>
    <w:rsid w:val="00581767"/>
    <w:rsid w:val="00581B81"/>
    <w:rsid w:val="00581DFF"/>
    <w:rsid w:val="00582AC9"/>
    <w:rsid w:val="0058329C"/>
    <w:rsid w:val="005832CD"/>
    <w:rsid w:val="00583450"/>
    <w:rsid w:val="00583B90"/>
    <w:rsid w:val="00583C64"/>
    <w:rsid w:val="00583CDE"/>
    <w:rsid w:val="00584244"/>
    <w:rsid w:val="005846BD"/>
    <w:rsid w:val="00584702"/>
    <w:rsid w:val="00584B1E"/>
    <w:rsid w:val="00584C31"/>
    <w:rsid w:val="00584FC2"/>
    <w:rsid w:val="00585D98"/>
    <w:rsid w:val="00585E81"/>
    <w:rsid w:val="00586422"/>
    <w:rsid w:val="00586489"/>
    <w:rsid w:val="00586874"/>
    <w:rsid w:val="0058699E"/>
    <w:rsid w:val="00586B93"/>
    <w:rsid w:val="00586DAD"/>
    <w:rsid w:val="00587275"/>
    <w:rsid w:val="00587710"/>
    <w:rsid w:val="005879C6"/>
    <w:rsid w:val="00587F09"/>
    <w:rsid w:val="0059005A"/>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307"/>
    <w:rsid w:val="005974D7"/>
    <w:rsid w:val="00597AAC"/>
    <w:rsid w:val="00597E8F"/>
    <w:rsid w:val="005A0533"/>
    <w:rsid w:val="005A0659"/>
    <w:rsid w:val="005A09F5"/>
    <w:rsid w:val="005A0CBC"/>
    <w:rsid w:val="005A141E"/>
    <w:rsid w:val="005A20D0"/>
    <w:rsid w:val="005A20F8"/>
    <w:rsid w:val="005A270E"/>
    <w:rsid w:val="005A2F43"/>
    <w:rsid w:val="005A3047"/>
    <w:rsid w:val="005A311B"/>
    <w:rsid w:val="005A33E7"/>
    <w:rsid w:val="005A3736"/>
    <w:rsid w:val="005A38B0"/>
    <w:rsid w:val="005A3A14"/>
    <w:rsid w:val="005A405E"/>
    <w:rsid w:val="005A4483"/>
    <w:rsid w:val="005A4708"/>
    <w:rsid w:val="005A496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0EB8"/>
    <w:rsid w:val="005B1813"/>
    <w:rsid w:val="005B1ADA"/>
    <w:rsid w:val="005B1E47"/>
    <w:rsid w:val="005B2128"/>
    <w:rsid w:val="005B22C1"/>
    <w:rsid w:val="005B27D3"/>
    <w:rsid w:val="005B2D94"/>
    <w:rsid w:val="005B2DCD"/>
    <w:rsid w:val="005B311F"/>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1B90"/>
    <w:rsid w:val="005C23A7"/>
    <w:rsid w:val="005C27B5"/>
    <w:rsid w:val="005C2E01"/>
    <w:rsid w:val="005C46D7"/>
    <w:rsid w:val="005C4C84"/>
    <w:rsid w:val="005C4D3A"/>
    <w:rsid w:val="005C4F6E"/>
    <w:rsid w:val="005C4FA4"/>
    <w:rsid w:val="005C5845"/>
    <w:rsid w:val="005C5AB1"/>
    <w:rsid w:val="005C5DA5"/>
    <w:rsid w:val="005C5EFA"/>
    <w:rsid w:val="005C5FFA"/>
    <w:rsid w:val="005C62DD"/>
    <w:rsid w:val="005C6995"/>
    <w:rsid w:val="005C71E8"/>
    <w:rsid w:val="005C739D"/>
    <w:rsid w:val="005C76CC"/>
    <w:rsid w:val="005C7DB4"/>
    <w:rsid w:val="005D0241"/>
    <w:rsid w:val="005D0485"/>
    <w:rsid w:val="005D08FB"/>
    <w:rsid w:val="005D0D0B"/>
    <w:rsid w:val="005D0F40"/>
    <w:rsid w:val="005D1864"/>
    <w:rsid w:val="005D2264"/>
    <w:rsid w:val="005D300B"/>
    <w:rsid w:val="005D304E"/>
    <w:rsid w:val="005D3698"/>
    <w:rsid w:val="005D3EBF"/>
    <w:rsid w:val="005D40D7"/>
    <w:rsid w:val="005D40F7"/>
    <w:rsid w:val="005D453E"/>
    <w:rsid w:val="005D49C8"/>
    <w:rsid w:val="005D49DB"/>
    <w:rsid w:val="005D4D8D"/>
    <w:rsid w:val="005D5003"/>
    <w:rsid w:val="005D5DCE"/>
    <w:rsid w:val="005D60E0"/>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5028"/>
    <w:rsid w:val="005E5564"/>
    <w:rsid w:val="005E60C8"/>
    <w:rsid w:val="005E6128"/>
    <w:rsid w:val="005E6206"/>
    <w:rsid w:val="005E6352"/>
    <w:rsid w:val="005E64DA"/>
    <w:rsid w:val="005E661E"/>
    <w:rsid w:val="005E68C2"/>
    <w:rsid w:val="005E6F54"/>
    <w:rsid w:val="005E6FAB"/>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3FB"/>
    <w:rsid w:val="00600515"/>
    <w:rsid w:val="00600AB7"/>
    <w:rsid w:val="00600FC1"/>
    <w:rsid w:val="00601389"/>
    <w:rsid w:val="00601D69"/>
    <w:rsid w:val="0060200E"/>
    <w:rsid w:val="006029FD"/>
    <w:rsid w:val="00603215"/>
    <w:rsid w:val="0060339B"/>
    <w:rsid w:val="00603D58"/>
    <w:rsid w:val="006043BC"/>
    <w:rsid w:val="00604601"/>
    <w:rsid w:val="0060478B"/>
    <w:rsid w:val="00604819"/>
    <w:rsid w:val="00604D17"/>
    <w:rsid w:val="00605336"/>
    <w:rsid w:val="00605C8B"/>
    <w:rsid w:val="00606C0D"/>
    <w:rsid w:val="0060793C"/>
    <w:rsid w:val="00607CE5"/>
    <w:rsid w:val="00610006"/>
    <w:rsid w:val="006108DB"/>
    <w:rsid w:val="00610B42"/>
    <w:rsid w:val="00610BCC"/>
    <w:rsid w:val="0061143D"/>
    <w:rsid w:val="006116BB"/>
    <w:rsid w:val="006118E1"/>
    <w:rsid w:val="00612109"/>
    <w:rsid w:val="006125BC"/>
    <w:rsid w:val="00612B74"/>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20304"/>
    <w:rsid w:val="00620326"/>
    <w:rsid w:val="00620A08"/>
    <w:rsid w:val="00620F81"/>
    <w:rsid w:val="00621BD3"/>
    <w:rsid w:val="00621FC6"/>
    <w:rsid w:val="00621FFF"/>
    <w:rsid w:val="00622254"/>
    <w:rsid w:val="0062237D"/>
    <w:rsid w:val="00622FD5"/>
    <w:rsid w:val="00623BC8"/>
    <w:rsid w:val="00623CD4"/>
    <w:rsid w:val="0062472B"/>
    <w:rsid w:val="00624808"/>
    <w:rsid w:val="00624A86"/>
    <w:rsid w:val="00624DB4"/>
    <w:rsid w:val="006257F6"/>
    <w:rsid w:val="006266ED"/>
    <w:rsid w:val="00626B42"/>
    <w:rsid w:val="00626CB5"/>
    <w:rsid w:val="00626CB6"/>
    <w:rsid w:val="00626D3E"/>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24F5"/>
    <w:rsid w:val="00632569"/>
    <w:rsid w:val="00632ABC"/>
    <w:rsid w:val="00633A3D"/>
    <w:rsid w:val="00633A77"/>
    <w:rsid w:val="00633DA4"/>
    <w:rsid w:val="00633DEC"/>
    <w:rsid w:val="00634338"/>
    <w:rsid w:val="0063437A"/>
    <w:rsid w:val="00634A51"/>
    <w:rsid w:val="00635454"/>
    <w:rsid w:val="00635675"/>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61DF"/>
    <w:rsid w:val="00646769"/>
    <w:rsid w:val="00647B22"/>
    <w:rsid w:val="00647B29"/>
    <w:rsid w:val="00647B37"/>
    <w:rsid w:val="00647E61"/>
    <w:rsid w:val="006507CD"/>
    <w:rsid w:val="006507E8"/>
    <w:rsid w:val="00650A54"/>
    <w:rsid w:val="00651538"/>
    <w:rsid w:val="006517FC"/>
    <w:rsid w:val="00651E56"/>
    <w:rsid w:val="0065213D"/>
    <w:rsid w:val="00652157"/>
    <w:rsid w:val="0065250B"/>
    <w:rsid w:val="00652CA8"/>
    <w:rsid w:val="00653422"/>
    <w:rsid w:val="006539B5"/>
    <w:rsid w:val="00653B48"/>
    <w:rsid w:val="00653DE3"/>
    <w:rsid w:val="00654831"/>
    <w:rsid w:val="006548DC"/>
    <w:rsid w:val="006549CD"/>
    <w:rsid w:val="00654A17"/>
    <w:rsid w:val="00654ED2"/>
    <w:rsid w:val="00654F9F"/>
    <w:rsid w:val="00655025"/>
    <w:rsid w:val="0065502A"/>
    <w:rsid w:val="0065668E"/>
    <w:rsid w:val="00657382"/>
    <w:rsid w:val="00657458"/>
    <w:rsid w:val="00657AFE"/>
    <w:rsid w:val="00657D08"/>
    <w:rsid w:val="00657D8E"/>
    <w:rsid w:val="0066038F"/>
    <w:rsid w:val="00660829"/>
    <w:rsid w:val="0066091F"/>
    <w:rsid w:val="00660B90"/>
    <w:rsid w:val="00660E22"/>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780"/>
    <w:rsid w:val="00682F95"/>
    <w:rsid w:val="00683544"/>
    <w:rsid w:val="006837DC"/>
    <w:rsid w:val="00683946"/>
    <w:rsid w:val="006839F3"/>
    <w:rsid w:val="00683E12"/>
    <w:rsid w:val="006840DB"/>
    <w:rsid w:val="006840F6"/>
    <w:rsid w:val="006844F2"/>
    <w:rsid w:val="0068486D"/>
    <w:rsid w:val="006848D7"/>
    <w:rsid w:val="00684F3D"/>
    <w:rsid w:val="0068528C"/>
    <w:rsid w:val="006852EE"/>
    <w:rsid w:val="00685611"/>
    <w:rsid w:val="00685AB3"/>
    <w:rsid w:val="00686025"/>
    <w:rsid w:val="00686B76"/>
    <w:rsid w:val="006872C7"/>
    <w:rsid w:val="006873AF"/>
    <w:rsid w:val="006879A7"/>
    <w:rsid w:val="00687B0B"/>
    <w:rsid w:val="00687C24"/>
    <w:rsid w:val="00690C30"/>
    <w:rsid w:val="00691116"/>
    <w:rsid w:val="00691BEA"/>
    <w:rsid w:val="00691D20"/>
    <w:rsid w:val="006924A4"/>
    <w:rsid w:val="0069252E"/>
    <w:rsid w:val="00692A04"/>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301C"/>
    <w:rsid w:val="006A34DF"/>
    <w:rsid w:val="006A3E3C"/>
    <w:rsid w:val="006A469C"/>
    <w:rsid w:val="006A48E6"/>
    <w:rsid w:val="006A501A"/>
    <w:rsid w:val="006A5075"/>
    <w:rsid w:val="006A51C3"/>
    <w:rsid w:val="006A5646"/>
    <w:rsid w:val="006A568E"/>
    <w:rsid w:val="006A59EF"/>
    <w:rsid w:val="006A6333"/>
    <w:rsid w:val="006A657D"/>
    <w:rsid w:val="006A6642"/>
    <w:rsid w:val="006A72D5"/>
    <w:rsid w:val="006A7429"/>
    <w:rsid w:val="006A7F50"/>
    <w:rsid w:val="006B023E"/>
    <w:rsid w:val="006B05AC"/>
    <w:rsid w:val="006B05D3"/>
    <w:rsid w:val="006B0A09"/>
    <w:rsid w:val="006B0ACF"/>
    <w:rsid w:val="006B0CEF"/>
    <w:rsid w:val="006B0DDD"/>
    <w:rsid w:val="006B122E"/>
    <w:rsid w:val="006B13E4"/>
    <w:rsid w:val="006B144A"/>
    <w:rsid w:val="006B1E75"/>
    <w:rsid w:val="006B27E0"/>
    <w:rsid w:val="006B2B46"/>
    <w:rsid w:val="006B2E02"/>
    <w:rsid w:val="006B3A0E"/>
    <w:rsid w:val="006B4743"/>
    <w:rsid w:val="006B5DF8"/>
    <w:rsid w:val="006B5F04"/>
    <w:rsid w:val="006B652A"/>
    <w:rsid w:val="006B6A77"/>
    <w:rsid w:val="006B7146"/>
    <w:rsid w:val="006B78BC"/>
    <w:rsid w:val="006C03A8"/>
    <w:rsid w:val="006C09A4"/>
    <w:rsid w:val="006C0B65"/>
    <w:rsid w:val="006C0DCA"/>
    <w:rsid w:val="006C13D5"/>
    <w:rsid w:val="006C1747"/>
    <w:rsid w:val="006C1A58"/>
    <w:rsid w:val="006C2A51"/>
    <w:rsid w:val="006C47F7"/>
    <w:rsid w:val="006C486E"/>
    <w:rsid w:val="006C532A"/>
    <w:rsid w:val="006C5A7D"/>
    <w:rsid w:val="006C5DB8"/>
    <w:rsid w:val="006C5F1B"/>
    <w:rsid w:val="006C6B3C"/>
    <w:rsid w:val="006C6CE3"/>
    <w:rsid w:val="006C6EF6"/>
    <w:rsid w:val="006D028A"/>
    <w:rsid w:val="006D07C3"/>
    <w:rsid w:val="006D0D23"/>
    <w:rsid w:val="006D1097"/>
    <w:rsid w:val="006D11DE"/>
    <w:rsid w:val="006D1249"/>
    <w:rsid w:val="006D1AC4"/>
    <w:rsid w:val="006D1F79"/>
    <w:rsid w:val="006D20A8"/>
    <w:rsid w:val="006D258E"/>
    <w:rsid w:val="006D26C2"/>
    <w:rsid w:val="006D2918"/>
    <w:rsid w:val="006D2FD7"/>
    <w:rsid w:val="006D30F2"/>
    <w:rsid w:val="006D339E"/>
    <w:rsid w:val="006D34CE"/>
    <w:rsid w:val="006D39D0"/>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70B1"/>
    <w:rsid w:val="006D7DCA"/>
    <w:rsid w:val="006E0577"/>
    <w:rsid w:val="006E1777"/>
    <w:rsid w:val="006E195E"/>
    <w:rsid w:val="006E1B3B"/>
    <w:rsid w:val="006E2174"/>
    <w:rsid w:val="006E2264"/>
    <w:rsid w:val="006E2343"/>
    <w:rsid w:val="006E24A4"/>
    <w:rsid w:val="006E295D"/>
    <w:rsid w:val="006E2B42"/>
    <w:rsid w:val="006E302D"/>
    <w:rsid w:val="006E31B9"/>
    <w:rsid w:val="006E3679"/>
    <w:rsid w:val="006E37AD"/>
    <w:rsid w:val="006E3DBB"/>
    <w:rsid w:val="006E468F"/>
    <w:rsid w:val="006E4FA4"/>
    <w:rsid w:val="006E52C4"/>
    <w:rsid w:val="006E5497"/>
    <w:rsid w:val="006E6076"/>
    <w:rsid w:val="006E70AD"/>
    <w:rsid w:val="006E7402"/>
    <w:rsid w:val="006E7DC7"/>
    <w:rsid w:val="006F00F7"/>
    <w:rsid w:val="006F0146"/>
    <w:rsid w:val="006F0424"/>
    <w:rsid w:val="006F045E"/>
    <w:rsid w:val="006F06A3"/>
    <w:rsid w:val="006F0E09"/>
    <w:rsid w:val="006F122D"/>
    <w:rsid w:val="006F12CB"/>
    <w:rsid w:val="006F1694"/>
    <w:rsid w:val="006F1731"/>
    <w:rsid w:val="006F178D"/>
    <w:rsid w:val="006F1B53"/>
    <w:rsid w:val="006F1BA9"/>
    <w:rsid w:val="006F1E3F"/>
    <w:rsid w:val="006F1F94"/>
    <w:rsid w:val="006F238C"/>
    <w:rsid w:val="006F262A"/>
    <w:rsid w:val="006F2A79"/>
    <w:rsid w:val="006F2B62"/>
    <w:rsid w:val="006F2CA2"/>
    <w:rsid w:val="006F329D"/>
    <w:rsid w:val="006F3422"/>
    <w:rsid w:val="006F4224"/>
    <w:rsid w:val="006F46E4"/>
    <w:rsid w:val="006F46E6"/>
    <w:rsid w:val="006F4745"/>
    <w:rsid w:val="006F4C6C"/>
    <w:rsid w:val="006F52E4"/>
    <w:rsid w:val="006F54FB"/>
    <w:rsid w:val="006F597D"/>
    <w:rsid w:val="006F5AD3"/>
    <w:rsid w:val="006F5BE2"/>
    <w:rsid w:val="006F680C"/>
    <w:rsid w:val="006F682A"/>
    <w:rsid w:val="006F6BFF"/>
    <w:rsid w:val="006F6E44"/>
    <w:rsid w:val="006F758C"/>
    <w:rsid w:val="006F7910"/>
    <w:rsid w:val="006F7C6D"/>
    <w:rsid w:val="006F7DF9"/>
    <w:rsid w:val="006F7FE7"/>
    <w:rsid w:val="00700A41"/>
    <w:rsid w:val="007012F3"/>
    <w:rsid w:val="00701691"/>
    <w:rsid w:val="00701E46"/>
    <w:rsid w:val="0070207A"/>
    <w:rsid w:val="00702618"/>
    <w:rsid w:val="00702935"/>
    <w:rsid w:val="00703706"/>
    <w:rsid w:val="0070378E"/>
    <w:rsid w:val="007039A1"/>
    <w:rsid w:val="007041B7"/>
    <w:rsid w:val="0070432A"/>
    <w:rsid w:val="00704660"/>
    <w:rsid w:val="007048C6"/>
    <w:rsid w:val="00704BB7"/>
    <w:rsid w:val="00704D0A"/>
    <w:rsid w:val="00705168"/>
    <w:rsid w:val="007053C0"/>
    <w:rsid w:val="0070583A"/>
    <w:rsid w:val="00705875"/>
    <w:rsid w:val="007059FE"/>
    <w:rsid w:val="00705B66"/>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F31"/>
    <w:rsid w:val="007215FB"/>
    <w:rsid w:val="00721E50"/>
    <w:rsid w:val="00721F60"/>
    <w:rsid w:val="007220D0"/>
    <w:rsid w:val="007224C1"/>
    <w:rsid w:val="00722A2A"/>
    <w:rsid w:val="00722A2E"/>
    <w:rsid w:val="00722E0A"/>
    <w:rsid w:val="0072318D"/>
    <w:rsid w:val="0072353C"/>
    <w:rsid w:val="00723827"/>
    <w:rsid w:val="00723BB2"/>
    <w:rsid w:val="00724248"/>
    <w:rsid w:val="0072476D"/>
    <w:rsid w:val="00724BC1"/>
    <w:rsid w:val="0072558B"/>
    <w:rsid w:val="007256BB"/>
    <w:rsid w:val="0072611A"/>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768"/>
    <w:rsid w:val="00731CAB"/>
    <w:rsid w:val="00731CFD"/>
    <w:rsid w:val="007322BA"/>
    <w:rsid w:val="00732AA7"/>
    <w:rsid w:val="00732AFB"/>
    <w:rsid w:val="00732BEB"/>
    <w:rsid w:val="00732CBB"/>
    <w:rsid w:val="00732DD8"/>
    <w:rsid w:val="00732E60"/>
    <w:rsid w:val="007330B5"/>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335"/>
    <w:rsid w:val="007377D7"/>
    <w:rsid w:val="007402EA"/>
    <w:rsid w:val="00740568"/>
    <w:rsid w:val="007407ED"/>
    <w:rsid w:val="00740E7A"/>
    <w:rsid w:val="00741068"/>
    <w:rsid w:val="007416ED"/>
    <w:rsid w:val="00741832"/>
    <w:rsid w:val="00741858"/>
    <w:rsid w:val="00742735"/>
    <w:rsid w:val="00742B32"/>
    <w:rsid w:val="00742DB2"/>
    <w:rsid w:val="00743245"/>
    <w:rsid w:val="00743846"/>
    <w:rsid w:val="007447D1"/>
    <w:rsid w:val="00744872"/>
    <w:rsid w:val="0074491F"/>
    <w:rsid w:val="00744AB1"/>
    <w:rsid w:val="00745073"/>
    <w:rsid w:val="00745A6A"/>
    <w:rsid w:val="00745B55"/>
    <w:rsid w:val="007474D0"/>
    <w:rsid w:val="00747A04"/>
    <w:rsid w:val="00747E53"/>
    <w:rsid w:val="00747F6F"/>
    <w:rsid w:val="00750126"/>
    <w:rsid w:val="007501A3"/>
    <w:rsid w:val="00750D9E"/>
    <w:rsid w:val="00750EEA"/>
    <w:rsid w:val="007513D9"/>
    <w:rsid w:val="00751935"/>
    <w:rsid w:val="00751A5E"/>
    <w:rsid w:val="00751FBD"/>
    <w:rsid w:val="00752876"/>
    <w:rsid w:val="00752B3F"/>
    <w:rsid w:val="007539D5"/>
    <w:rsid w:val="00753A94"/>
    <w:rsid w:val="00753C05"/>
    <w:rsid w:val="00753CEA"/>
    <w:rsid w:val="00753DDF"/>
    <w:rsid w:val="007551C9"/>
    <w:rsid w:val="00755525"/>
    <w:rsid w:val="00755571"/>
    <w:rsid w:val="00755725"/>
    <w:rsid w:val="00755780"/>
    <w:rsid w:val="00755F3A"/>
    <w:rsid w:val="0075607F"/>
    <w:rsid w:val="00757293"/>
    <w:rsid w:val="007576BE"/>
    <w:rsid w:val="00757994"/>
    <w:rsid w:val="00757D79"/>
    <w:rsid w:val="00757DD9"/>
    <w:rsid w:val="00757E15"/>
    <w:rsid w:val="00757EEE"/>
    <w:rsid w:val="00757F7C"/>
    <w:rsid w:val="00757FF9"/>
    <w:rsid w:val="0076042E"/>
    <w:rsid w:val="00760E2E"/>
    <w:rsid w:val="00761089"/>
    <w:rsid w:val="00761B3C"/>
    <w:rsid w:val="0076261A"/>
    <w:rsid w:val="0076283B"/>
    <w:rsid w:val="00763354"/>
    <w:rsid w:val="00763553"/>
    <w:rsid w:val="00763663"/>
    <w:rsid w:val="00763DA4"/>
    <w:rsid w:val="00764161"/>
    <w:rsid w:val="00764808"/>
    <w:rsid w:val="00764A5D"/>
    <w:rsid w:val="00765269"/>
    <w:rsid w:val="0076532C"/>
    <w:rsid w:val="00765477"/>
    <w:rsid w:val="00765648"/>
    <w:rsid w:val="00765B37"/>
    <w:rsid w:val="00765EE2"/>
    <w:rsid w:val="00765F82"/>
    <w:rsid w:val="00766476"/>
    <w:rsid w:val="0076678A"/>
    <w:rsid w:val="007672CC"/>
    <w:rsid w:val="007672DC"/>
    <w:rsid w:val="00767C39"/>
    <w:rsid w:val="00767E8A"/>
    <w:rsid w:val="00767EA1"/>
    <w:rsid w:val="00767EDF"/>
    <w:rsid w:val="00767F30"/>
    <w:rsid w:val="00767F3D"/>
    <w:rsid w:val="007701DE"/>
    <w:rsid w:val="007706DF"/>
    <w:rsid w:val="0077086D"/>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61C9"/>
    <w:rsid w:val="00776EF9"/>
    <w:rsid w:val="007771B0"/>
    <w:rsid w:val="00777725"/>
    <w:rsid w:val="00777B83"/>
    <w:rsid w:val="00777E65"/>
    <w:rsid w:val="00777EB2"/>
    <w:rsid w:val="007800B0"/>
    <w:rsid w:val="00780B4D"/>
    <w:rsid w:val="00780C2B"/>
    <w:rsid w:val="00780D37"/>
    <w:rsid w:val="00780DCB"/>
    <w:rsid w:val="00781396"/>
    <w:rsid w:val="00781485"/>
    <w:rsid w:val="007816A6"/>
    <w:rsid w:val="007817FD"/>
    <w:rsid w:val="007824BB"/>
    <w:rsid w:val="0078252D"/>
    <w:rsid w:val="007825DC"/>
    <w:rsid w:val="00782664"/>
    <w:rsid w:val="00782909"/>
    <w:rsid w:val="00782BF1"/>
    <w:rsid w:val="007838C3"/>
    <w:rsid w:val="00783BA6"/>
    <w:rsid w:val="007843CB"/>
    <w:rsid w:val="00784510"/>
    <w:rsid w:val="0078484D"/>
    <w:rsid w:val="00784A03"/>
    <w:rsid w:val="00784E8A"/>
    <w:rsid w:val="00784EAF"/>
    <w:rsid w:val="0078550F"/>
    <w:rsid w:val="00785D84"/>
    <w:rsid w:val="00786186"/>
    <w:rsid w:val="007868A2"/>
    <w:rsid w:val="007870AF"/>
    <w:rsid w:val="007878C3"/>
    <w:rsid w:val="00787BD6"/>
    <w:rsid w:val="00787FFD"/>
    <w:rsid w:val="00790109"/>
    <w:rsid w:val="00790628"/>
    <w:rsid w:val="007932D5"/>
    <w:rsid w:val="00793307"/>
    <w:rsid w:val="00793555"/>
    <w:rsid w:val="00793565"/>
    <w:rsid w:val="00793805"/>
    <w:rsid w:val="00794032"/>
    <w:rsid w:val="0079430A"/>
    <w:rsid w:val="00794576"/>
    <w:rsid w:val="00794BD8"/>
    <w:rsid w:val="00794DAE"/>
    <w:rsid w:val="007951D4"/>
    <w:rsid w:val="0079566F"/>
    <w:rsid w:val="00795DB8"/>
    <w:rsid w:val="007960A9"/>
    <w:rsid w:val="00796267"/>
    <w:rsid w:val="007963A2"/>
    <w:rsid w:val="00796A56"/>
    <w:rsid w:val="00796BD5"/>
    <w:rsid w:val="00796E2E"/>
    <w:rsid w:val="00796ED9"/>
    <w:rsid w:val="00797D52"/>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088"/>
    <w:rsid w:val="007C2DA6"/>
    <w:rsid w:val="007C3003"/>
    <w:rsid w:val="007C363B"/>
    <w:rsid w:val="007C3721"/>
    <w:rsid w:val="007C429A"/>
    <w:rsid w:val="007C4983"/>
    <w:rsid w:val="007C4C71"/>
    <w:rsid w:val="007C4D95"/>
    <w:rsid w:val="007C4F51"/>
    <w:rsid w:val="007C51C6"/>
    <w:rsid w:val="007C53BB"/>
    <w:rsid w:val="007C598E"/>
    <w:rsid w:val="007C60ED"/>
    <w:rsid w:val="007C6128"/>
    <w:rsid w:val="007C664E"/>
    <w:rsid w:val="007C683D"/>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0F6"/>
    <w:rsid w:val="007D4486"/>
    <w:rsid w:val="007D4CF1"/>
    <w:rsid w:val="007D5043"/>
    <w:rsid w:val="007D63AF"/>
    <w:rsid w:val="007D6D83"/>
    <w:rsid w:val="007D70F6"/>
    <w:rsid w:val="007D7538"/>
    <w:rsid w:val="007D7793"/>
    <w:rsid w:val="007D7922"/>
    <w:rsid w:val="007D7DA5"/>
    <w:rsid w:val="007D7EAB"/>
    <w:rsid w:val="007D7F8F"/>
    <w:rsid w:val="007E03AB"/>
    <w:rsid w:val="007E0788"/>
    <w:rsid w:val="007E090B"/>
    <w:rsid w:val="007E0BE2"/>
    <w:rsid w:val="007E15A6"/>
    <w:rsid w:val="007E165D"/>
    <w:rsid w:val="007E29B0"/>
    <w:rsid w:val="007E3163"/>
    <w:rsid w:val="007E3335"/>
    <w:rsid w:val="007E3B44"/>
    <w:rsid w:val="007E3D0A"/>
    <w:rsid w:val="007E3D24"/>
    <w:rsid w:val="007E3F7F"/>
    <w:rsid w:val="007E3FEC"/>
    <w:rsid w:val="007E43CB"/>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DD8"/>
    <w:rsid w:val="007F32D1"/>
    <w:rsid w:val="007F3869"/>
    <w:rsid w:val="007F3AA2"/>
    <w:rsid w:val="007F3E27"/>
    <w:rsid w:val="007F40D2"/>
    <w:rsid w:val="007F4345"/>
    <w:rsid w:val="007F4A03"/>
    <w:rsid w:val="007F4A0E"/>
    <w:rsid w:val="007F5525"/>
    <w:rsid w:val="007F569E"/>
    <w:rsid w:val="007F5A0F"/>
    <w:rsid w:val="007F5CA0"/>
    <w:rsid w:val="007F5EB2"/>
    <w:rsid w:val="007F6173"/>
    <w:rsid w:val="007F61CD"/>
    <w:rsid w:val="007F6A2E"/>
    <w:rsid w:val="007F6CD2"/>
    <w:rsid w:val="007F7242"/>
    <w:rsid w:val="007F74D6"/>
    <w:rsid w:val="007F7B40"/>
    <w:rsid w:val="007F7C5D"/>
    <w:rsid w:val="0080006F"/>
    <w:rsid w:val="00800478"/>
    <w:rsid w:val="0080118D"/>
    <w:rsid w:val="0080132F"/>
    <w:rsid w:val="00801943"/>
    <w:rsid w:val="00801BB0"/>
    <w:rsid w:val="00801BB1"/>
    <w:rsid w:val="00802141"/>
    <w:rsid w:val="008029D8"/>
    <w:rsid w:val="00802D2E"/>
    <w:rsid w:val="008030E5"/>
    <w:rsid w:val="00803424"/>
    <w:rsid w:val="00803651"/>
    <w:rsid w:val="008036D1"/>
    <w:rsid w:val="008037F9"/>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6F0"/>
    <w:rsid w:val="00820A47"/>
    <w:rsid w:val="00820B0F"/>
    <w:rsid w:val="00820F13"/>
    <w:rsid w:val="0082105C"/>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62E"/>
    <w:rsid w:val="00831B45"/>
    <w:rsid w:val="00831CFA"/>
    <w:rsid w:val="008320B2"/>
    <w:rsid w:val="0083259E"/>
    <w:rsid w:val="0083266B"/>
    <w:rsid w:val="008329E0"/>
    <w:rsid w:val="00832BEE"/>
    <w:rsid w:val="008335FE"/>
    <w:rsid w:val="0083361E"/>
    <w:rsid w:val="00834293"/>
    <w:rsid w:val="008345BD"/>
    <w:rsid w:val="00834FF5"/>
    <w:rsid w:val="00835099"/>
    <w:rsid w:val="008350E8"/>
    <w:rsid w:val="008353DD"/>
    <w:rsid w:val="008355FC"/>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991"/>
    <w:rsid w:val="00843DB0"/>
    <w:rsid w:val="00844B94"/>
    <w:rsid w:val="00845253"/>
    <w:rsid w:val="008458C7"/>
    <w:rsid w:val="00846002"/>
    <w:rsid w:val="0084684D"/>
    <w:rsid w:val="008469A3"/>
    <w:rsid w:val="00847120"/>
    <w:rsid w:val="0084748D"/>
    <w:rsid w:val="00847742"/>
    <w:rsid w:val="00847FD9"/>
    <w:rsid w:val="0085020D"/>
    <w:rsid w:val="00850438"/>
    <w:rsid w:val="00851275"/>
    <w:rsid w:val="00851425"/>
    <w:rsid w:val="0085190E"/>
    <w:rsid w:val="00851D8E"/>
    <w:rsid w:val="0085251F"/>
    <w:rsid w:val="0085297A"/>
    <w:rsid w:val="00852D97"/>
    <w:rsid w:val="00852EEC"/>
    <w:rsid w:val="00853630"/>
    <w:rsid w:val="00853633"/>
    <w:rsid w:val="0085371A"/>
    <w:rsid w:val="00853758"/>
    <w:rsid w:val="008537AC"/>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2837"/>
    <w:rsid w:val="008628EE"/>
    <w:rsid w:val="00863253"/>
    <w:rsid w:val="008633C5"/>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D64"/>
    <w:rsid w:val="00872F86"/>
    <w:rsid w:val="0087496F"/>
    <w:rsid w:val="00874994"/>
    <w:rsid w:val="00874C16"/>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F37"/>
    <w:rsid w:val="00882F4A"/>
    <w:rsid w:val="00883411"/>
    <w:rsid w:val="00883485"/>
    <w:rsid w:val="00883553"/>
    <w:rsid w:val="00883F95"/>
    <w:rsid w:val="00884741"/>
    <w:rsid w:val="0088495E"/>
    <w:rsid w:val="00884E6A"/>
    <w:rsid w:val="008855D6"/>
    <w:rsid w:val="008857E4"/>
    <w:rsid w:val="00885B1C"/>
    <w:rsid w:val="00885C69"/>
    <w:rsid w:val="008866CB"/>
    <w:rsid w:val="00886795"/>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935"/>
    <w:rsid w:val="00892AED"/>
    <w:rsid w:val="008930C8"/>
    <w:rsid w:val="008933AD"/>
    <w:rsid w:val="00893A81"/>
    <w:rsid w:val="00893B5D"/>
    <w:rsid w:val="00893BBB"/>
    <w:rsid w:val="00893CF5"/>
    <w:rsid w:val="008941DF"/>
    <w:rsid w:val="0089490F"/>
    <w:rsid w:val="00894CF5"/>
    <w:rsid w:val="00894F2E"/>
    <w:rsid w:val="00895451"/>
    <w:rsid w:val="008957DE"/>
    <w:rsid w:val="00895963"/>
    <w:rsid w:val="00895D07"/>
    <w:rsid w:val="00895E0E"/>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A8F"/>
    <w:rsid w:val="008A0CC2"/>
    <w:rsid w:val="008A184B"/>
    <w:rsid w:val="008A1B25"/>
    <w:rsid w:val="008A1DE4"/>
    <w:rsid w:val="008A2230"/>
    <w:rsid w:val="008A26A6"/>
    <w:rsid w:val="008A27B1"/>
    <w:rsid w:val="008A2984"/>
    <w:rsid w:val="008A2BC7"/>
    <w:rsid w:val="008A2CD1"/>
    <w:rsid w:val="008A2EEC"/>
    <w:rsid w:val="008A3368"/>
    <w:rsid w:val="008A3A29"/>
    <w:rsid w:val="008A3E47"/>
    <w:rsid w:val="008A3E82"/>
    <w:rsid w:val="008A40BE"/>
    <w:rsid w:val="008A40C1"/>
    <w:rsid w:val="008A41B7"/>
    <w:rsid w:val="008A48EC"/>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1CC"/>
    <w:rsid w:val="008B2410"/>
    <w:rsid w:val="008B2795"/>
    <w:rsid w:val="008B3731"/>
    <w:rsid w:val="008B3B08"/>
    <w:rsid w:val="008B3C51"/>
    <w:rsid w:val="008B4258"/>
    <w:rsid w:val="008B4C28"/>
    <w:rsid w:val="008B4C6D"/>
    <w:rsid w:val="008B4CEE"/>
    <w:rsid w:val="008B4D64"/>
    <w:rsid w:val="008B5132"/>
    <w:rsid w:val="008B526E"/>
    <w:rsid w:val="008B52B3"/>
    <w:rsid w:val="008B57D4"/>
    <w:rsid w:val="008B5850"/>
    <w:rsid w:val="008B5BCD"/>
    <w:rsid w:val="008B5E24"/>
    <w:rsid w:val="008B6004"/>
    <w:rsid w:val="008B641C"/>
    <w:rsid w:val="008B6530"/>
    <w:rsid w:val="008B692F"/>
    <w:rsid w:val="008B693F"/>
    <w:rsid w:val="008B6AFF"/>
    <w:rsid w:val="008B6B16"/>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E39"/>
    <w:rsid w:val="008C39FA"/>
    <w:rsid w:val="008C3C99"/>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DE"/>
    <w:rsid w:val="008D279A"/>
    <w:rsid w:val="008D349B"/>
    <w:rsid w:val="008D41E5"/>
    <w:rsid w:val="008D4959"/>
    <w:rsid w:val="008D503C"/>
    <w:rsid w:val="008D5179"/>
    <w:rsid w:val="008D51B7"/>
    <w:rsid w:val="008D5F32"/>
    <w:rsid w:val="008D5F35"/>
    <w:rsid w:val="008D64E6"/>
    <w:rsid w:val="008D6B91"/>
    <w:rsid w:val="008D6D2B"/>
    <w:rsid w:val="008D6F1D"/>
    <w:rsid w:val="008D73C5"/>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2E"/>
    <w:rsid w:val="008E635F"/>
    <w:rsid w:val="008E6742"/>
    <w:rsid w:val="008E6869"/>
    <w:rsid w:val="008E6953"/>
    <w:rsid w:val="008E6D69"/>
    <w:rsid w:val="008E753F"/>
    <w:rsid w:val="008E756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29B"/>
    <w:rsid w:val="008F2C3F"/>
    <w:rsid w:val="008F31A9"/>
    <w:rsid w:val="008F4209"/>
    <w:rsid w:val="008F44A6"/>
    <w:rsid w:val="008F4906"/>
    <w:rsid w:val="008F537D"/>
    <w:rsid w:val="008F57F0"/>
    <w:rsid w:val="008F5F48"/>
    <w:rsid w:val="008F6694"/>
    <w:rsid w:val="008F6830"/>
    <w:rsid w:val="008F6E46"/>
    <w:rsid w:val="008F711C"/>
    <w:rsid w:val="008F7131"/>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987"/>
    <w:rsid w:val="00902B72"/>
    <w:rsid w:val="00902CEE"/>
    <w:rsid w:val="009031E1"/>
    <w:rsid w:val="009031FC"/>
    <w:rsid w:val="009033DF"/>
    <w:rsid w:val="00903CA4"/>
    <w:rsid w:val="00904071"/>
    <w:rsid w:val="0090417D"/>
    <w:rsid w:val="00904278"/>
    <w:rsid w:val="00904DD2"/>
    <w:rsid w:val="0090562C"/>
    <w:rsid w:val="00905683"/>
    <w:rsid w:val="009058DA"/>
    <w:rsid w:val="00905BE1"/>
    <w:rsid w:val="00906418"/>
    <w:rsid w:val="009067B2"/>
    <w:rsid w:val="00906A6B"/>
    <w:rsid w:val="00906C7D"/>
    <w:rsid w:val="00907039"/>
    <w:rsid w:val="0090764A"/>
    <w:rsid w:val="00907715"/>
    <w:rsid w:val="00907B8E"/>
    <w:rsid w:val="009104C9"/>
    <w:rsid w:val="009105AB"/>
    <w:rsid w:val="009105DE"/>
    <w:rsid w:val="009109DC"/>
    <w:rsid w:val="009109E3"/>
    <w:rsid w:val="00910BE7"/>
    <w:rsid w:val="00910D82"/>
    <w:rsid w:val="00911645"/>
    <w:rsid w:val="00911CAF"/>
    <w:rsid w:val="009127CA"/>
    <w:rsid w:val="009132B8"/>
    <w:rsid w:val="0091353A"/>
    <w:rsid w:val="009138A6"/>
    <w:rsid w:val="00913ED0"/>
    <w:rsid w:val="009141D9"/>
    <w:rsid w:val="0091437A"/>
    <w:rsid w:val="009143E8"/>
    <w:rsid w:val="009147F6"/>
    <w:rsid w:val="00914817"/>
    <w:rsid w:val="00914B51"/>
    <w:rsid w:val="00915D2B"/>
    <w:rsid w:val="00915D66"/>
    <w:rsid w:val="00915E83"/>
    <w:rsid w:val="00916E6B"/>
    <w:rsid w:val="00917B37"/>
    <w:rsid w:val="00917EE3"/>
    <w:rsid w:val="0092006F"/>
    <w:rsid w:val="009203EC"/>
    <w:rsid w:val="00920A40"/>
    <w:rsid w:val="00921633"/>
    <w:rsid w:val="009219F4"/>
    <w:rsid w:val="00921B13"/>
    <w:rsid w:val="00921BA1"/>
    <w:rsid w:val="00922160"/>
    <w:rsid w:val="0092228D"/>
    <w:rsid w:val="009227A0"/>
    <w:rsid w:val="009229C1"/>
    <w:rsid w:val="00922AC4"/>
    <w:rsid w:val="00922B48"/>
    <w:rsid w:val="00922C29"/>
    <w:rsid w:val="00922F93"/>
    <w:rsid w:val="009237F0"/>
    <w:rsid w:val="009238BF"/>
    <w:rsid w:val="00923F23"/>
    <w:rsid w:val="0092404B"/>
    <w:rsid w:val="0092494F"/>
    <w:rsid w:val="009249B4"/>
    <w:rsid w:val="00924D6C"/>
    <w:rsid w:val="00924F28"/>
    <w:rsid w:val="0092645A"/>
    <w:rsid w:val="009269BA"/>
    <w:rsid w:val="00926EE0"/>
    <w:rsid w:val="009275C2"/>
    <w:rsid w:val="00927955"/>
    <w:rsid w:val="00927A7D"/>
    <w:rsid w:val="009305D7"/>
    <w:rsid w:val="00930936"/>
    <w:rsid w:val="00930AE2"/>
    <w:rsid w:val="00931196"/>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425"/>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22"/>
    <w:rsid w:val="009427F4"/>
    <w:rsid w:val="0094281B"/>
    <w:rsid w:val="009428F4"/>
    <w:rsid w:val="00942BA7"/>
    <w:rsid w:val="00942E6C"/>
    <w:rsid w:val="009431F3"/>
    <w:rsid w:val="0094357F"/>
    <w:rsid w:val="00943DEF"/>
    <w:rsid w:val="00943ECF"/>
    <w:rsid w:val="0094446A"/>
    <w:rsid w:val="00944690"/>
    <w:rsid w:val="0094491B"/>
    <w:rsid w:val="00944A7D"/>
    <w:rsid w:val="00944D92"/>
    <w:rsid w:val="00945973"/>
    <w:rsid w:val="00945ACE"/>
    <w:rsid w:val="0094623C"/>
    <w:rsid w:val="009469C0"/>
    <w:rsid w:val="00946D23"/>
    <w:rsid w:val="00947C44"/>
    <w:rsid w:val="009500E5"/>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18F"/>
    <w:rsid w:val="009607A6"/>
    <w:rsid w:val="00960924"/>
    <w:rsid w:val="00960D93"/>
    <w:rsid w:val="00961435"/>
    <w:rsid w:val="00961440"/>
    <w:rsid w:val="00961BA0"/>
    <w:rsid w:val="009626E7"/>
    <w:rsid w:val="00962AA3"/>
    <w:rsid w:val="00963D3A"/>
    <w:rsid w:val="00963DE6"/>
    <w:rsid w:val="00963EE0"/>
    <w:rsid w:val="00964070"/>
    <w:rsid w:val="00964704"/>
    <w:rsid w:val="00964793"/>
    <w:rsid w:val="0096485D"/>
    <w:rsid w:val="00964C5A"/>
    <w:rsid w:val="00964E19"/>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96E"/>
    <w:rsid w:val="00970FDD"/>
    <w:rsid w:val="00971125"/>
    <w:rsid w:val="009718BB"/>
    <w:rsid w:val="00971CFA"/>
    <w:rsid w:val="009728C9"/>
    <w:rsid w:val="009733F8"/>
    <w:rsid w:val="009735C5"/>
    <w:rsid w:val="009735E1"/>
    <w:rsid w:val="009737B4"/>
    <w:rsid w:val="00973E4C"/>
    <w:rsid w:val="009744FD"/>
    <w:rsid w:val="00974A9C"/>
    <w:rsid w:val="00974D68"/>
    <w:rsid w:val="0097593C"/>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8A8"/>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0C4D"/>
    <w:rsid w:val="00991017"/>
    <w:rsid w:val="00991901"/>
    <w:rsid w:val="00991BCA"/>
    <w:rsid w:val="009923BE"/>
    <w:rsid w:val="00992EB4"/>
    <w:rsid w:val="009932D4"/>
    <w:rsid w:val="00993A47"/>
    <w:rsid w:val="009941C6"/>
    <w:rsid w:val="009941FB"/>
    <w:rsid w:val="009943AE"/>
    <w:rsid w:val="0099490F"/>
    <w:rsid w:val="009959F2"/>
    <w:rsid w:val="00995FEE"/>
    <w:rsid w:val="0099671C"/>
    <w:rsid w:val="009968D9"/>
    <w:rsid w:val="00996BD1"/>
    <w:rsid w:val="009A0009"/>
    <w:rsid w:val="009A0460"/>
    <w:rsid w:val="009A0880"/>
    <w:rsid w:val="009A0D9B"/>
    <w:rsid w:val="009A14E8"/>
    <w:rsid w:val="009A17F4"/>
    <w:rsid w:val="009A1A33"/>
    <w:rsid w:val="009A1C15"/>
    <w:rsid w:val="009A2793"/>
    <w:rsid w:val="009A2FE3"/>
    <w:rsid w:val="009A3D8B"/>
    <w:rsid w:val="009A4999"/>
    <w:rsid w:val="009A5285"/>
    <w:rsid w:val="009A530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0F"/>
    <w:rsid w:val="009B2199"/>
    <w:rsid w:val="009B244E"/>
    <w:rsid w:val="009B26AA"/>
    <w:rsid w:val="009B28B7"/>
    <w:rsid w:val="009B2D76"/>
    <w:rsid w:val="009B304E"/>
    <w:rsid w:val="009B35AF"/>
    <w:rsid w:val="009B3D33"/>
    <w:rsid w:val="009B4DD9"/>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1108"/>
    <w:rsid w:val="009C119F"/>
    <w:rsid w:val="009C12AE"/>
    <w:rsid w:val="009C1F55"/>
    <w:rsid w:val="009C2025"/>
    <w:rsid w:val="009C20A6"/>
    <w:rsid w:val="009C21E4"/>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34DE"/>
    <w:rsid w:val="009E3C5F"/>
    <w:rsid w:val="009E4129"/>
    <w:rsid w:val="009E467B"/>
    <w:rsid w:val="009E4785"/>
    <w:rsid w:val="009E4A32"/>
    <w:rsid w:val="009E5AE5"/>
    <w:rsid w:val="009E5C25"/>
    <w:rsid w:val="009E6A82"/>
    <w:rsid w:val="009E6AF8"/>
    <w:rsid w:val="009E79EB"/>
    <w:rsid w:val="009F0068"/>
    <w:rsid w:val="009F097D"/>
    <w:rsid w:val="009F0F3E"/>
    <w:rsid w:val="009F1065"/>
    <w:rsid w:val="009F16A2"/>
    <w:rsid w:val="009F19C3"/>
    <w:rsid w:val="009F19FA"/>
    <w:rsid w:val="009F1BBD"/>
    <w:rsid w:val="009F2114"/>
    <w:rsid w:val="009F234D"/>
    <w:rsid w:val="009F2384"/>
    <w:rsid w:val="009F24C0"/>
    <w:rsid w:val="009F26A4"/>
    <w:rsid w:val="009F406B"/>
    <w:rsid w:val="009F4422"/>
    <w:rsid w:val="009F4477"/>
    <w:rsid w:val="009F4577"/>
    <w:rsid w:val="009F45D0"/>
    <w:rsid w:val="009F4D56"/>
    <w:rsid w:val="009F507F"/>
    <w:rsid w:val="009F542F"/>
    <w:rsid w:val="009F5453"/>
    <w:rsid w:val="009F5827"/>
    <w:rsid w:val="009F5993"/>
    <w:rsid w:val="009F5AA6"/>
    <w:rsid w:val="009F6530"/>
    <w:rsid w:val="009F69BF"/>
    <w:rsid w:val="009F6BB2"/>
    <w:rsid w:val="009F748B"/>
    <w:rsid w:val="009F7A9D"/>
    <w:rsid w:val="00A0034F"/>
    <w:rsid w:val="00A004BD"/>
    <w:rsid w:val="00A00D6A"/>
    <w:rsid w:val="00A0137D"/>
    <w:rsid w:val="00A014FC"/>
    <w:rsid w:val="00A015BA"/>
    <w:rsid w:val="00A0162C"/>
    <w:rsid w:val="00A0169A"/>
    <w:rsid w:val="00A01E14"/>
    <w:rsid w:val="00A01EAA"/>
    <w:rsid w:val="00A01EAE"/>
    <w:rsid w:val="00A01F6D"/>
    <w:rsid w:val="00A02292"/>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7407"/>
    <w:rsid w:val="00A17498"/>
    <w:rsid w:val="00A17B0E"/>
    <w:rsid w:val="00A17FAC"/>
    <w:rsid w:val="00A206A9"/>
    <w:rsid w:val="00A20A02"/>
    <w:rsid w:val="00A2115A"/>
    <w:rsid w:val="00A21412"/>
    <w:rsid w:val="00A21711"/>
    <w:rsid w:val="00A21B63"/>
    <w:rsid w:val="00A21BFC"/>
    <w:rsid w:val="00A21DCD"/>
    <w:rsid w:val="00A22093"/>
    <w:rsid w:val="00A2274A"/>
    <w:rsid w:val="00A22D5B"/>
    <w:rsid w:val="00A23993"/>
    <w:rsid w:val="00A23C24"/>
    <w:rsid w:val="00A24162"/>
    <w:rsid w:val="00A24964"/>
    <w:rsid w:val="00A24DC8"/>
    <w:rsid w:val="00A24FAB"/>
    <w:rsid w:val="00A256E6"/>
    <w:rsid w:val="00A258D0"/>
    <w:rsid w:val="00A25A00"/>
    <w:rsid w:val="00A25A8A"/>
    <w:rsid w:val="00A25B26"/>
    <w:rsid w:val="00A25D3C"/>
    <w:rsid w:val="00A25F2D"/>
    <w:rsid w:val="00A26A82"/>
    <w:rsid w:val="00A27494"/>
    <w:rsid w:val="00A274E7"/>
    <w:rsid w:val="00A275D2"/>
    <w:rsid w:val="00A276F2"/>
    <w:rsid w:val="00A2772D"/>
    <w:rsid w:val="00A27769"/>
    <w:rsid w:val="00A27B2E"/>
    <w:rsid w:val="00A30487"/>
    <w:rsid w:val="00A30694"/>
    <w:rsid w:val="00A30C5A"/>
    <w:rsid w:val="00A30EC3"/>
    <w:rsid w:val="00A31019"/>
    <w:rsid w:val="00A31391"/>
    <w:rsid w:val="00A31CEB"/>
    <w:rsid w:val="00A3262E"/>
    <w:rsid w:val="00A32B0A"/>
    <w:rsid w:val="00A32D53"/>
    <w:rsid w:val="00A3329D"/>
    <w:rsid w:val="00A33671"/>
    <w:rsid w:val="00A33E84"/>
    <w:rsid w:val="00A3423D"/>
    <w:rsid w:val="00A343AA"/>
    <w:rsid w:val="00A34A3A"/>
    <w:rsid w:val="00A34E7C"/>
    <w:rsid w:val="00A352A8"/>
    <w:rsid w:val="00A358F9"/>
    <w:rsid w:val="00A35C3E"/>
    <w:rsid w:val="00A35D4F"/>
    <w:rsid w:val="00A35EFE"/>
    <w:rsid w:val="00A35FDB"/>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7D8"/>
    <w:rsid w:val="00A46835"/>
    <w:rsid w:val="00A46ADA"/>
    <w:rsid w:val="00A46FCA"/>
    <w:rsid w:val="00A5026F"/>
    <w:rsid w:val="00A506A9"/>
    <w:rsid w:val="00A509B8"/>
    <w:rsid w:val="00A50AD2"/>
    <w:rsid w:val="00A51727"/>
    <w:rsid w:val="00A518AD"/>
    <w:rsid w:val="00A51BE3"/>
    <w:rsid w:val="00A51D4B"/>
    <w:rsid w:val="00A51E23"/>
    <w:rsid w:val="00A5248E"/>
    <w:rsid w:val="00A52D01"/>
    <w:rsid w:val="00A52EA7"/>
    <w:rsid w:val="00A53E41"/>
    <w:rsid w:val="00A540AF"/>
    <w:rsid w:val="00A540D4"/>
    <w:rsid w:val="00A54EDB"/>
    <w:rsid w:val="00A54F90"/>
    <w:rsid w:val="00A55453"/>
    <w:rsid w:val="00A56B6A"/>
    <w:rsid w:val="00A56B8C"/>
    <w:rsid w:val="00A56CC4"/>
    <w:rsid w:val="00A57320"/>
    <w:rsid w:val="00A57A51"/>
    <w:rsid w:val="00A601B7"/>
    <w:rsid w:val="00A60380"/>
    <w:rsid w:val="00A604FB"/>
    <w:rsid w:val="00A60B50"/>
    <w:rsid w:val="00A60B89"/>
    <w:rsid w:val="00A61281"/>
    <w:rsid w:val="00A6152C"/>
    <w:rsid w:val="00A61C6B"/>
    <w:rsid w:val="00A61D77"/>
    <w:rsid w:val="00A6236F"/>
    <w:rsid w:val="00A62646"/>
    <w:rsid w:val="00A62852"/>
    <w:rsid w:val="00A62C18"/>
    <w:rsid w:val="00A63179"/>
    <w:rsid w:val="00A63CB8"/>
    <w:rsid w:val="00A653C2"/>
    <w:rsid w:val="00A653FD"/>
    <w:rsid w:val="00A65921"/>
    <w:rsid w:val="00A6604E"/>
    <w:rsid w:val="00A66293"/>
    <w:rsid w:val="00A6635C"/>
    <w:rsid w:val="00A66909"/>
    <w:rsid w:val="00A67113"/>
    <w:rsid w:val="00A6735D"/>
    <w:rsid w:val="00A679F2"/>
    <w:rsid w:val="00A67A99"/>
    <w:rsid w:val="00A67B3D"/>
    <w:rsid w:val="00A67BF6"/>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CD0"/>
    <w:rsid w:val="00A75F23"/>
    <w:rsid w:val="00A767DB"/>
    <w:rsid w:val="00A76AB4"/>
    <w:rsid w:val="00A76CE0"/>
    <w:rsid w:val="00A771DA"/>
    <w:rsid w:val="00A805A2"/>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5C1"/>
    <w:rsid w:val="00A847CC"/>
    <w:rsid w:val="00A84DCE"/>
    <w:rsid w:val="00A851A2"/>
    <w:rsid w:val="00A85231"/>
    <w:rsid w:val="00A85675"/>
    <w:rsid w:val="00A85892"/>
    <w:rsid w:val="00A85CC5"/>
    <w:rsid w:val="00A85D35"/>
    <w:rsid w:val="00A85E83"/>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424"/>
    <w:rsid w:val="00A92A7F"/>
    <w:rsid w:val="00A92CBF"/>
    <w:rsid w:val="00A936B9"/>
    <w:rsid w:val="00A93933"/>
    <w:rsid w:val="00A93F81"/>
    <w:rsid w:val="00A9410C"/>
    <w:rsid w:val="00A95172"/>
    <w:rsid w:val="00A9557B"/>
    <w:rsid w:val="00A95963"/>
    <w:rsid w:val="00A95A47"/>
    <w:rsid w:val="00A95B3A"/>
    <w:rsid w:val="00A95E87"/>
    <w:rsid w:val="00A95F59"/>
    <w:rsid w:val="00A965AF"/>
    <w:rsid w:val="00A96E73"/>
    <w:rsid w:val="00A97124"/>
    <w:rsid w:val="00A9723E"/>
    <w:rsid w:val="00A97C6C"/>
    <w:rsid w:val="00AA00B5"/>
    <w:rsid w:val="00AA025F"/>
    <w:rsid w:val="00AA0777"/>
    <w:rsid w:val="00AA09FF"/>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229"/>
    <w:rsid w:val="00AA550C"/>
    <w:rsid w:val="00AA5728"/>
    <w:rsid w:val="00AA5C82"/>
    <w:rsid w:val="00AA5E33"/>
    <w:rsid w:val="00AA66AB"/>
    <w:rsid w:val="00AA6933"/>
    <w:rsid w:val="00AA6DC9"/>
    <w:rsid w:val="00AA6F5D"/>
    <w:rsid w:val="00AA70B6"/>
    <w:rsid w:val="00AA7F1E"/>
    <w:rsid w:val="00AB0306"/>
    <w:rsid w:val="00AB035F"/>
    <w:rsid w:val="00AB04F9"/>
    <w:rsid w:val="00AB0FFB"/>
    <w:rsid w:val="00AB1668"/>
    <w:rsid w:val="00AB1B4F"/>
    <w:rsid w:val="00AB1C29"/>
    <w:rsid w:val="00AB1D15"/>
    <w:rsid w:val="00AB20C7"/>
    <w:rsid w:val="00AB2492"/>
    <w:rsid w:val="00AB2AD7"/>
    <w:rsid w:val="00AB2C55"/>
    <w:rsid w:val="00AB3BC2"/>
    <w:rsid w:val="00AB3DCD"/>
    <w:rsid w:val="00AB3E05"/>
    <w:rsid w:val="00AB449E"/>
    <w:rsid w:val="00AB49C5"/>
    <w:rsid w:val="00AB518C"/>
    <w:rsid w:val="00AB566F"/>
    <w:rsid w:val="00AB5EFA"/>
    <w:rsid w:val="00AB6671"/>
    <w:rsid w:val="00AB6B62"/>
    <w:rsid w:val="00AB6EED"/>
    <w:rsid w:val="00AB6F4E"/>
    <w:rsid w:val="00AB7069"/>
    <w:rsid w:val="00AB71D5"/>
    <w:rsid w:val="00AB72BF"/>
    <w:rsid w:val="00AB78BF"/>
    <w:rsid w:val="00AB78CD"/>
    <w:rsid w:val="00AB7FA0"/>
    <w:rsid w:val="00AC02C4"/>
    <w:rsid w:val="00AC1C51"/>
    <w:rsid w:val="00AC2563"/>
    <w:rsid w:val="00AC26EE"/>
    <w:rsid w:val="00AC2773"/>
    <w:rsid w:val="00AC2821"/>
    <w:rsid w:val="00AC29C9"/>
    <w:rsid w:val="00AC2CB6"/>
    <w:rsid w:val="00AC2D4E"/>
    <w:rsid w:val="00AC2F92"/>
    <w:rsid w:val="00AC37C8"/>
    <w:rsid w:val="00AC3BB1"/>
    <w:rsid w:val="00AC3D6E"/>
    <w:rsid w:val="00AC41EB"/>
    <w:rsid w:val="00AC43CB"/>
    <w:rsid w:val="00AC446E"/>
    <w:rsid w:val="00AC4ABC"/>
    <w:rsid w:val="00AC4EB6"/>
    <w:rsid w:val="00AC515A"/>
    <w:rsid w:val="00AC5552"/>
    <w:rsid w:val="00AC5B65"/>
    <w:rsid w:val="00AC5BAD"/>
    <w:rsid w:val="00AC5D4F"/>
    <w:rsid w:val="00AC6974"/>
    <w:rsid w:val="00AC6E6E"/>
    <w:rsid w:val="00AC7003"/>
    <w:rsid w:val="00AC7047"/>
    <w:rsid w:val="00AC7C05"/>
    <w:rsid w:val="00AC7CEA"/>
    <w:rsid w:val="00AC7DD3"/>
    <w:rsid w:val="00AC7DF8"/>
    <w:rsid w:val="00AC7EF9"/>
    <w:rsid w:val="00AD0108"/>
    <w:rsid w:val="00AD01BB"/>
    <w:rsid w:val="00AD02E8"/>
    <w:rsid w:val="00AD0301"/>
    <w:rsid w:val="00AD0520"/>
    <w:rsid w:val="00AD095B"/>
    <w:rsid w:val="00AD09A2"/>
    <w:rsid w:val="00AD09ED"/>
    <w:rsid w:val="00AD0A31"/>
    <w:rsid w:val="00AD0E10"/>
    <w:rsid w:val="00AD0E6B"/>
    <w:rsid w:val="00AD0F1A"/>
    <w:rsid w:val="00AD1F6E"/>
    <w:rsid w:val="00AD2081"/>
    <w:rsid w:val="00AD29C9"/>
    <w:rsid w:val="00AD480B"/>
    <w:rsid w:val="00AD5994"/>
    <w:rsid w:val="00AD637F"/>
    <w:rsid w:val="00AE01D1"/>
    <w:rsid w:val="00AE112D"/>
    <w:rsid w:val="00AE129D"/>
    <w:rsid w:val="00AE14D1"/>
    <w:rsid w:val="00AE168D"/>
    <w:rsid w:val="00AE1785"/>
    <w:rsid w:val="00AE1C68"/>
    <w:rsid w:val="00AE20D2"/>
    <w:rsid w:val="00AE22DC"/>
    <w:rsid w:val="00AE27AC"/>
    <w:rsid w:val="00AE2EBC"/>
    <w:rsid w:val="00AE2F4F"/>
    <w:rsid w:val="00AE3008"/>
    <w:rsid w:val="00AE3430"/>
    <w:rsid w:val="00AE3803"/>
    <w:rsid w:val="00AE39BE"/>
    <w:rsid w:val="00AE4007"/>
    <w:rsid w:val="00AE457B"/>
    <w:rsid w:val="00AE465E"/>
    <w:rsid w:val="00AE4A0E"/>
    <w:rsid w:val="00AE4A78"/>
    <w:rsid w:val="00AE4B29"/>
    <w:rsid w:val="00AE546B"/>
    <w:rsid w:val="00AE54B1"/>
    <w:rsid w:val="00AE558F"/>
    <w:rsid w:val="00AE58FC"/>
    <w:rsid w:val="00AE5F2D"/>
    <w:rsid w:val="00AE6987"/>
    <w:rsid w:val="00AE69B8"/>
    <w:rsid w:val="00AE6C64"/>
    <w:rsid w:val="00AE6C9C"/>
    <w:rsid w:val="00AE6EC9"/>
    <w:rsid w:val="00AE7258"/>
    <w:rsid w:val="00AE775D"/>
    <w:rsid w:val="00AE7964"/>
    <w:rsid w:val="00AE7AD4"/>
    <w:rsid w:val="00AF03F0"/>
    <w:rsid w:val="00AF1102"/>
    <w:rsid w:val="00AF1677"/>
    <w:rsid w:val="00AF1846"/>
    <w:rsid w:val="00AF18FE"/>
    <w:rsid w:val="00AF19D9"/>
    <w:rsid w:val="00AF1B54"/>
    <w:rsid w:val="00AF2505"/>
    <w:rsid w:val="00AF2564"/>
    <w:rsid w:val="00AF2B5E"/>
    <w:rsid w:val="00AF2B6F"/>
    <w:rsid w:val="00AF31C6"/>
    <w:rsid w:val="00AF33A3"/>
    <w:rsid w:val="00AF3E9F"/>
    <w:rsid w:val="00AF43F4"/>
    <w:rsid w:val="00AF4D77"/>
    <w:rsid w:val="00AF4F2C"/>
    <w:rsid w:val="00AF530F"/>
    <w:rsid w:val="00AF565F"/>
    <w:rsid w:val="00AF5AD7"/>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C16"/>
    <w:rsid w:val="00B06DEE"/>
    <w:rsid w:val="00B0718C"/>
    <w:rsid w:val="00B07568"/>
    <w:rsid w:val="00B07AB3"/>
    <w:rsid w:val="00B103D0"/>
    <w:rsid w:val="00B10701"/>
    <w:rsid w:val="00B10978"/>
    <w:rsid w:val="00B10998"/>
    <w:rsid w:val="00B10C25"/>
    <w:rsid w:val="00B110D2"/>
    <w:rsid w:val="00B11881"/>
    <w:rsid w:val="00B11AC6"/>
    <w:rsid w:val="00B11C21"/>
    <w:rsid w:val="00B11F6C"/>
    <w:rsid w:val="00B12A20"/>
    <w:rsid w:val="00B12FE0"/>
    <w:rsid w:val="00B13942"/>
    <w:rsid w:val="00B13E1C"/>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37CB"/>
    <w:rsid w:val="00B245C6"/>
    <w:rsid w:val="00B24DB2"/>
    <w:rsid w:val="00B24F0E"/>
    <w:rsid w:val="00B250AD"/>
    <w:rsid w:val="00B2562C"/>
    <w:rsid w:val="00B263A4"/>
    <w:rsid w:val="00B2654F"/>
    <w:rsid w:val="00B2717E"/>
    <w:rsid w:val="00B2784B"/>
    <w:rsid w:val="00B27987"/>
    <w:rsid w:val="00B27E2A"/>
    <w:rsid w:val="00B30082"/>
    <w:rsid w:val="00B305D5"/>
    <w:rsid w:val="00B30D51"/>
    <w:rsid w:val="00B312C9"/>
    <w:rsid w:val="00B3182B"/>
    <w:rsid w:val="00B318D6"/>
    <w:rsid w:val="00B31DD2"/>
    <w:rsid w:val="00B32330"/>
    <w:rsid w:val="00B325DA"/>
    <w:rsid w:val="00B32C57"/>
    <w:rsid w:val="00B32D93"/>
    <w:rsid w:val="00B32F2A"/>
    <w:rsid w:val="00B343D0"/>
    <w:rsid w:val="00B34428"/>
    <w:rsid w:val="00B3468D"/>
    <w:rsid w:val="00B346B0"/>
    <w:rsid w:val="00B34856"/>
    <w:rsid w:val="00B34930"/>
    <w:rsid w:val="00B34D94"/>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932"/>
    <w:rsid w:val="00B43962"/>
    <w:rsid w:val="00B43A1E"/>
    <w:rsid w:val="00B43C9C"/>
    <w:rsid w:val="00B44509"/>
    <w:rsid w:val="00B44A2E"/>
    <w:rsid w:val="00B44AF7"/>
    <w:rsid w:val="00B44DFB"/>
    <w:rsid w:val="00B45483"/>
    <w:rsid w:val="00B45D7E"/>
    <w:rsid w:val="00B45F6E"/>
    <w:rsid w:val="00B4660F"/>
    <w:rsid w:val="00B46750"/>
    <w:rsid w:val="00B4693A"/>
    <w:rsid w:val="00B46C08"/>
    <w:rsid w:val="00B46C2A"/>
    <w:rsid w:val="00B4723C"/>
    <w:rsid w:val="00B47B8A"/>
    <w:rsid w:val="00B5093C"/>
    <w:rsid w:val="00B510D5"/>
    <w:rsid w:val="00B510FD"/>
    <w:rsid w:val="00B515EE"/>
    <w:rsid w:val="00B53079"/>
    <w:rsid w:val="00B53245"/>
    <w:rsid w:val="00B533C7"/>
    <w:rsid w:val="00B534D3"/>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C1F"/>
    <w:rsid w:val="00B56E4F"/>
    <w:rsid w:val="00B576BC"/>
    <w:rsid w:val="00B578AD"/>
    <w:rsid w:val="00B603DD"/>
    <w:rsid w:val="00B60CB4"/>
    <w:rsid w:val="00B6189F"/>
    <w:rsid w:val="00B61F31"/>
    <w:rsid w:val="00B62E26"/>
    <w:rsid w:val="00B62E52"/>
    <w:rsid w:val="00B633B1"/>
    <w:rsid w:val="00B636C3"/>
    <w:rsid w:val="00B63B54"/>
    <w:rsid w:val="00B6506A"/>
    <w:rsid w:val="00B652AC"/>
    <w:rsid w:val="00B65810"/>
    <w:rsid w:val="00B6616F"/>
    <w:rsid w:val="00B66DA6"/>
    <w:rsid w:val="00B66EB3"/>
    <w:rsid w:val="00B6704F"/>
    <w:rsid w:val="00B673BB"/>
    <w:rsid w:val="00B67A1F"/>
    <w:rsid w:val="00B67E0A"/>
    <w:rsid w:val="00B703F8"/>
    <w:rsid w:val="00B70841"/>
    <w:rsid w:val="00B70851"/>
    <w:rsid w:val="00B70966"/>
    <w:rsid w:val="00B7123F"/>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798"/>
    <w:rsid w:val="00B837B1"/>
    <w:rsid w:val="00B84674"/>
    <w:rsid w:val="00B8499F"/>
    <w:rsid w:val="00B84D5A"/>
    <w:rsid w:val="00B8541F"/>
    <w:rsid w:val="00B85B42"/>
    <w:rsid w:val="00B85E66"/>
    <w:rsid w:val="00B85E8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3985"/>
    <w:rsid w:val="00B940FB"/>
    <w:rsid w:val="00B947C9"/>
    <w:rsid w:val="00B947CA"/>
    <w:rsid w:val="00B94AC1"/>
    <w:rsid w:val="00B94BA1"/>
    <w:rsid w:val="00B950B4"/>
    <w:rsid w:val="00B951F0"/>
    <w:rsid w:val="00B95AF0"/>
    <w:rsid w:val="00B95BAC"/>
    <w:rsid w:val="00B95C5E"/>
    <w:rsid w:val="00B9604A"/>
    <w:rsid w:val="00B96877"/>
    <w:rsid w:val="00B96BA0"/>
    <w:rsid w:val="00B96D0E"/>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CC6"/>
    <w:rsid w:val="00BA52A5"/>
    <w:rsid w:val="00BA5BE4"/>
    <w:rsid w:val="00BA5F56"/>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82D"/>
    <w:rsid w:val="00BB4A19"/>
    <w:rsid w:val="00BB4B2F"/>
    <w:rsid w:val="00BB4C44"/>
    <w:rsid w:val="00BB53AA"/>
    <w:rsid w:val="00BB5593"/>
    <w:rsid w:val="00BB5DC3"/>
    <w:rsid w:val="00BB6D33"/>
    <w:rsid w:val="00BB6DA8"/>
    <w:rsid w:val="00BB7339"/>
    <w:rsid w:val="00BB7345"/>
    <w:rsid w:val="00BB7E05"/>
    <w:rsid w:val="00BC1090"/>
    <w:rsid w:val="00BC1BBC"/>
    <w:rsid w:val="00BC1C30"/>
    <w:rsid w:val="00BC1C8A"/>
    <w:rsid w:val="00BC209B"/>
    <w:rsid w:val="00BC2F3E"/>
    <w:rsid w:val="00BC3345"/>
    <w:rsid w:val="00BC38FB"/>
    <w:rsid w:val="00BC3A2D"/>
    <w:rsid w:val="00BC3C69"/>
    <w:rsid w:val="00BC5315"/>
    <w:rsid w:val="00BC55C7"/>
    <w:rsid w:val="00BC5BD2"/>
    <w:rsid w:val="00BC6048"/>
    <w:rsid w:val="00BC610D"/>
    <w:rsid w:val="00BC610F"/>
    <w:rsid w:val="00BC6C04"/>
    <w:rsid w:val="00BC6E7A"/>
    <w:rsid w:val="00BC7009"/>
    <w:rsid w:val="00BC720B"/>
    <w:rsid w:val="00BC7816"/>
    <w:rsid w:val="00BC788B"/>
    <w:rsid w:val="00BC7CFB"/>
    <w:rsid w:val="00BD01AB"/>
    <w:rsid w:val="00BD04E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D781D"/>
    <w:rsid w:val="00BE0221"/>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EEF"/>
    <w:rsid w:val="00BE7718"/>
    <w:rsid w:val="00BE7921"/>
    <w:rsid w:val="00BE7A18"/>
    <w:rsid w:val="00BF068E"/>
    <w:rsid w:val="00BF0A2D"/>
    <w:rsid w:val="00BF0E9E"/>
    <w:rsid w:val="00BF1A6C"/>
    <w:rsid w:val="00BF1B98"/>
    <w:rsid w:val="00BF1D9A"/>
    <w:rsid w:val="00BF260D"/>
    <w:rsid w:val="00BF281D"/>
    <w:rsid w:val="00BF2A42"/>
    <w:rsid w:val="00BF2BC5"/>
    <w:rsid w:val="00BF394D"/>
    <w:rsid w:val="00BF3C6C"/>
    <w:rsid w:val="00BF3D50"/>
    <w:rsid w:val="00BF437A"/>
    <w:rsid w:val="00BF449B"/>
    <w:rsid w:val="00BF4551"/>
    <w:rsid w:val="00BF463B"/>
    <w:rsid w:val="00BF4E2A"/>
    <w:rsid w:val="00BF58F9"/>
    <w:rsid w:val="00BF5A4C"/>
    <w:rsid w:val="00BF5CCE"/>
    <w:rsid w:val="00BF5DAD"/>
    <w:rsid w:val="00BF5ECE"/>
    <w:rsid w:val="00BF602C"/>
    <w:rsid w:val="00BF603E"/>
    <w:rsid w:val="00BF6090"/>
    <w:rsid w:val="00BF7A7D"/>
    <w:rsid w:val="00C00031"/>
    <w:rsid w:val="00C000EF"/>
    <w:rsid w:val="00C00129"/>
    <w:rsid w:val="00C00825"/>
    <w:rsid w:val="00C01300"/>
    <w:rsid w:val="00C01642"/>
    <w:rsid w:val="00C016CB"/>
    <w:rsid w:val="00C01E77"/>
    <w:rsid w:val="00C0287B"/>
    <w:rsid w:val="00C02A4D"/>
    <w:rsid w:val="00C02CAA"/>
    <w:rsid w:val="00C02FFF"/>
    <w:rsid w:val="00C0362D"/>
    <w:rsid w:val="00C0369E"/>
    <w:rsid w:val="00C0376B"/>
    <w:rsid w:val="00C03BE8"/>
    <w:rsid w:val="00C03E08"/>
    <w:rsid w:val="00C049E0"/>
    <w:rsid w:val="00C050BC"/>
    <w:rsid w:val="00C05AC8"/>
    <w:rsid w:val="00C05AD4"/>
    <w:rsid w:val="00C05D5C"/>
    <w:rsid w:val="00C05DAE"/>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17AE"/>
    <w:rsid w:val="00C119FA"/>
    <w:rsid w:val="00C11BA8"/>
    <w:rsid w:val="00C12451"/>
    <w:rsid w:val="00C12606"/>
    <w:rsid w:val="00C12BD9"/>
    <w:rsid w:val="00C12D8C"/>
    <w:rsid w:val="00C12ECD"/>
    <w:rsid w:val="00C1354E"/>
    <w:rsid w:val="00C136F9"/>
    <w:rsid w:val="00C13754"/>
    <w:rsid w:val="00C139AE"/>
    <w:rsid w:val="00C13BBE"/>
    <w:rsid w:val="00C13BCC"/>
    <w:rsid w:val="00C13F80"/>
    <w:rsid w:val="00C13F8C"/>
    <w:rsid w:val="00C14514"/>
    <w:rsid w:val="00C1453E"/>
    <w:rsid w:val="00C145A0"/>
    <w:rsid w:val="00C14753"/>
    <w:rsid w:val="00C1478A"/>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372F"/>
    <w:rsid w:val="00C239FB"/>
    <w:rsid w:val="00C24233"/>
    <w:rsid w:val="00C24B5C"/>
    <w:rsid w:val="00C25895"/>
    <w:rsid w:val="00C25FC7"/>
    <w:rsid w:val="00C26284"/>
    <w:rsid w:val="00C26C4A"/>
    <w:rsid w:val="00C279FF"/>
    <w:rsid w:val="00C27D13"/>
    <w:rsid w:val="00C30196"/>
    <w:rsid w:val="00C30749"/>
    <w:rsid w:val="00C308CE"/>
    <w:rsid w:val="00C30F56"/>
    <w:rsid w:val="00C30FE9"/>
    <w:rsid w:val="00C3107D"/>
    <w:rsid w:val="00C31233"/>
    <w:rsid w:val="00C3154E"/>
    <w:rsid w:val="00C316D6"/>
    <w:rsid w:val="00C31723"/>
    <w:rsid w:val="00C31FBD"/>
    <w:rsid w:val="00C32185"/>
    <w:rsid w:val="00C3271A"/>
    <w:rsid w:val="00C32F4D"/>
    <w:rsid w:val="00C33072"/>
    <w:rsid w:val="00C331B8"/>
    <w:rsid w:val="00C333E7"/>
    <w:rsid w:val="00C33504"/>
    <w:rsid w:val="00C3364C"/>
    <w:rsid w:val="00C337B0"/>
    <w:rsid w:val="00C33EF3"/>
    <w:rsid w:val="00C33FBD"/>
    <w:rsid w:val="00C34190"/>
    <w:rsid w:val="00C3488A"/>
    <w:rsid w:val="00C35258"/>
    <w:rsid w:val="00C361F9"/>
    <w:rsid w:val="00C3631C"/>
    <w:rsid w:val="00C3646A"/>
    <w:rsid w:val="00C366A4"/>
    <w:rsid w:val="00C370CC"/>
    <w:rsid w:val="00C378D1"/>
    <w:rsid w:val="00C40084"/>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4ED8"/>
    <w:rsid w:val="00C451FA"/>
    <w:rsid w:val="00C45559"/>
    <w:rsid w:val="00C455F5"/>
    <w:rsid w:val="00C45DCB"/>
    <w:rsid w:val="00C45FA3"/>
    <w:rsid w:val="00C463FD"/>
    <w:rsid w:val="00C4651B"/>
    <w:rsid w:val="00C47390"/>
    <w:rsid w:val="00C473E7"/>
    <w:rsid w:val="00C47893"/>
    <w:rsid w:val="00C5003D"/>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5E2B"/>
    <w:rsid w:val="00C561BF"/>
    <w:rsid w:val="00C5634E"/>
    <w:rsid w:val="00C56B40"/>
    <w:rsid w:val="00C573FF"/>
    <w:rsid w:val="00C57427"/>
    <w:rsid w:val="00C57ECA"/>
    <w:rsid w:val="00C602CD"/>
    <w:rsid w:val="00C60751"/>
    <w:rsid w:val="00C60B92"/>
    <w:rsid w:val="00C60DAB"/>
    <w:rsid w:val="00C60EC5"/>
    <w:rsid w:val="00C60FB0"/>
    <w:rsid w:val="00C610D0"/>
    <w:rsid w:val="00C6124B"/>
    <w:rsid w:val="00C6126C"/>
    <w:rsid w:val="00C612DD"/>
    <w:rsid w:val="00C6145E"/>
    <w:rsid w:val="00C61772"/>
    <w:rsid w:val="00C61C4C"/>
    <w:rsid w:val="00C61CD9"/>
    <w:rsid w:val="00C63306"/>
    <w:rsid w:val="00C63335"/>
    <w:rsid w:val="00C63407"/>
    <w:rsid w:val="00C63692"/>
    <w:rsid w:val="00C63A6E"/>
    <w:rsid w:val="00C63AE5"/>
    <w:rsid w:val="00C63BBE"/>
    <w:rsid w:val="00C63D5D"/>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1ED1"/>
    <w:rsid w:val="00C722CD"/>
    <w:rsid w:val="00C72366"/>
    <w:rsid w:val="00C72721"/>
    <w:rsid w:val="00C727D4"/>
    <w:rsid w:val="00C728C3"/>
    <w:rsid w:val="00C73338"/>
    <w:rsid w:val="00C736DD"/>
    <w:rsid w:val="00C73EFF"/>
    <w:rsid w:val="00C748D7"/>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0BF0"/>
    <w:rsid w:val="00C8109D"/>
    <w:rsid w:val="00C8110D"/>
    <w:rsid w:val="00C81353"/>
    <w:rsid w:val="00C81562"/>
    <w:rsid w:val="00C81A40"/>
    <w:rsid w:val="00C8261E"/>
    <w:rsid w:val="00C82798"/>
    <w:rsid w:val="00C829BA"/>
    <w:rsid w:val="00C831D6"/>
    <w:rsid w:val="00C83E10"/>
    <w:rsid w:val="00C84050"/>
    <w:rsid w:val="00C84AB7"/>
    <w:rsid w:val="00C857E5"/>
    <w:rsid w:val="00C85945"/>
    <w:rsid w:val="00C859AE"/>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4D8"/>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811"/>
    <w:rsid w:val="00C95CE3"/>
    <w:rsid w:val="00C95F97"/>
    <w:rsid w:val="00C9631F"/>
    <w:rsid w:val="00C96473"/>
    <w:rsid w:val="00C96A7A"/>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BE8"/>
    <w:rsid w:val="00CA4C5A"/>
    <w:rsid w:val="00CA4FDA"/>
    <w:rsid w:val="00CA51F5"/>
    <w:rsid w:val="00CA5265"/>
    <w:rsid w:val="00CA53E2"/>
    <w:rsid w:val="00CA5A33"/>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2F21"/>
    <w:rsid w:val="00CB30C0"/>
    <w:rsid w:val="00CB326C"/>
    <w:rsid w:val="00CB3EE6"/>
    <w:rsid w:val="00CB431C"/>
    <w:rsid w:val="00CB4736"/>
    <w:rsid w:val="00CB4AC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2B"/>
    <w:rsid w:val="00CC5A56"/>
    <w:rsid w:val="00CC6A0C"/>
    <w:rsid w:val="00CC6CCE"/>
    <w:rsid w:val="00CC72C9"/>
    <w:rsid w:val="00CC7DEB"/>
    <w:rsid w:val="00CD04A0"/>
    <w:rsid w:val="00CD05CA"/>
    <w:rsid w:val="00CD0F0B"/>
    <w:rsid w:val="00CD16A0"/>
    <w:rsid w:val="00CD1B2B"/>
    <w:rsid w:val="00CD1E9F"/>
    <w:rsid w:val="00CD238F"/>
    <w:rsid w:val="00CD2FB8"/>
    <w:rsid w:val="00CD3099"/>
    <w:rsid w:val="00CD3764"/>
    <w:rsid w:val="00CD3D17"/>
    <w:rsid w:val="00CD4204"/>
    <w:rsid w:val="00CD4CF0"/>
    <w:rsid w:val="00CD4D1E"/>
    <w:rsid w:val="00CD4F0A"/>
    <w:rsid w:val="00CD5224"/>
    <w:rsid w:val="00CD5831"/>
    <w:rsid w:val="00CD5A02"/>
    <w:rsid w:val="00CD5E85"/>
    <w:rsid w:val="00CD6CE8"/>
    <w:rsid w:val="00CD6DF2"/>
    <w:rsid w:val="00CD765F"/>
    <w:rsid w:val="00CD7827"/>
    <w:rsid w:val="00CD7B41"/>
    <w:rsid w:val="00CD7E6B"/>
    <w:rsid w:val="00CE0510"/>
    <w:rsid w:val="00CE06DC"/>
    <w:rsid w:val="00CE083E"/>
    <w:rsid w:val="00CE1CB0"/>
    <w:rsid w:val="00CE28D3"/>
    <w:rsid w:val="00CE2B04"/>
    <w:rsid w:val="00CE2BFC"/>
    <w:rsid w:val="00CE31B9"/>
    <w:rsid w:val="00CE3499"/>
    <w:rsid w:val="00CE43A0"/>
    <w:rsid w:val="00CE4479"/>
    <w:rsid w:val="00CE449B"/>
    <w:rsid w:val="00CE496C"/>
    <w:rsid w:val="00CE4B7F"/>
    <w:rsid w:val="00CE4C79"/>
    <w:rsid w:val="00CE5B0F"/>
    <w:rsid w:val="00CE5DEE"/>
    <w:rsid w:val="00CE6B5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0E8"/>
    <w:rsid w:val="00CF6689"/>
    <w:rsid w:val="00CF6BAA"/>
    <w:rsid w:val="00CF7137"/>
    <w:rsid w:val="00CF71CC"/>
    <w:rsid w:val="00CF7551"/>
    <w:rsid w:val="00CF76D5"/>
    <w:rsid w:val="00CF7C67"/>
    <w:rsid w:val="00D00169"/>
    <w:rsid w:val="00D005AB"/>
    <w:rsid w:val="00D007BF"/>
    <w:rsid w:val="00D008F8"/>
    <w:rsid w:val="00D00973"/>
    <w:rsid w:val="00D009CC"/>
    <w:rsid w:val="00D00A1C"/>
    <w:rsid w:val="00D00BAA"/>
    <w:rsid w:val="00D00BB2"/>
    <w:rsid w:val="00D012C3"/>
    <w:rsid w:val="00D01378"/>
    <w:rsid w:val="00D01AA7"/>
    <w:rsid w:val="00D01F82"/>
    <w:rsid w:val="00D021C6"/>
    <w:rsid w:val="00D02396"/>
    <w:rsid w:val="00D026D1"/>
    <w:rsid w:val="00D028A5"/>
    <w:rsid w:val="00D036EA"/>
    <w:rsid w:val="00D03721"/>
    <w:rsid w:val="00D0390D"/>
    <w:rsid w:val="00D03912"/>
    <w:rsid w:val="00D03CF2"/>
    <w:rsid w:val="00D03E76"/>
    <w:rsid w:val="00D043AD"/>
    <w:rsid w:val="00D04688"/>
    <w:rsid w:val="00D04AD9"/>
    <w:rsid w:val="00D04D9F"/>
    <w:rsid w:val="00D0553D"/>
    <w:rsid w:val="00D05592"/>
    <w:rsid w:val="00D059A4"/>
    <w:rsid w:val="00D06029"/>
    <w:rsid w:val="00D06210"/>
    <w:rsid w:val="00D0694B"/>
    <w:rsid w:val="00D0749A"/>
    <w:rsid w:val="00D07ADF"/>
    <w:rsid w:val="00D07F42"/>
    <w:rsid w:val="00D10AD9"/>
    <w:rsid w:val="00D1162D"/>
    <w:rsid w:val="00D11BEA"/>
    <w:rsid w:val="00D11F5B"/>
    <w:rsid w:val="00D123F9"/>
    <w:rsid w:val="00D12424"/>
    <w:rsid w:val="00D12680"/>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6FD7"/>
    <w:rsid w:val="00D17484"/>
    <w:rsid w:val="00D17CD9"/>
    <w:rsid w:val="00D20138"/>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2F45"/>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CD0"/>
    <w:rsid w:val="00D36D82"/>
    <w:rsid w:val="00D36F8E"/>
    <w:rsid w:val="00D40284"/>
    <w:rsid w:val="00D4047D"/>
    <w:rsid w:val="00D40EBA"/>
    <w:rsid w:val="00D41291"/>
    <w:rsid w:val="00D41C3D"/>
    <w:rsid w:val="00D4225B"/>
    <w:rsid w:val="00D42275"/>
    <w:rsid w:val="00D434CF"/>
    <w:rsid w:val="00D43C18"/>
    <w:rsid w:val="00D440DA"/>
    <w:rsid w:val="00D443E7"/>
    <w:rsid w:val="00D445DD"/>
    <w:rsid w:val="00D447CA"/>
    <w:rsid w:val="00D447D1"/>
    <w:rsid w:val="00D44B97"/>
    <w:rsid w:val="00D44EDC"/>
    <w:rsid w:val="00D44F40"/>
    <w:rsid w:val="00D458C9"/>
    <w:rsid w:val="00D46BE1"/>
    <w:rsid w:val="00D46F05"/>
    <w:rsid w:val="00D46FC6"/>
    <w:rsid w:val="00D471F3"/>
    <w:rsid w:val="00D501FC"/>
    <w:rsid w:val="00D50467"/>
    <w:rsid w:val="00D50AD8"/>
    <w:rsid w:val="00D51130"/>
    <w:rsid w:val="00D51C9F"/>
    <w:rsid w:val="00D51E97"/>
    <w:rsid w:val="00D51EA9"/>
    <w:rsid w:val="00D520D6"/>
    <w:rsid w:val="00D52136"/>
    <w:rsid w:val="00D5218D"/>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985"/>
    <w:rsid w:val="00D56E7B"/>
    <w:rsid w:val="00D56EB4"/>
    <w:rsid w:val="00D56F1B"/>
    <w:rsid w:val="00D56FC3"/>
    <w:rsid w:val="00D57A4B"/>
    <w:rsid w:val="00D57BD4"/>
    <w:rsid w:val="00D57C32"/>
    <w:rsid w:val="00D57DDF"/>
    <w:rsid w:val="00D57E28"/>
    <w:rsid w:val="00D6003A"/>
    <w:rsid w:val="00D60051"/>
    <w:rsid w:val="00D602EE"/>
    <w:rsid w:val="00D60A8E"/>
    <w:rsid w:val="00D60D2D"/>
    <w:rsid w:val="00D60EDE"/>
    <w:rsid w:val="00D615EC"/>
    <w:rsid w:val="00D617C0"/>
    <w:rsid w:val="00D61ED7"/>
    <w:rsid w:val="00D625A8"/>
    <w:rsid w:val="00D62F71"/>
    <w:rsid w:val="00D6300C"/>
    <w:rsid w:val="00D6301A"/>
    <w:rsid w:val="00D632CA"/>
    <w:rsid w:val="00D6427F"/>
    <w:rsid w:val="00D644E7"/>
    <w:rsid w:val="00D64785"/>
    <w:rsid w:val="00D64A01"/>
    <w:rsid w:val="00D64AB1"/>
    <w:rsid w:val="00D651C9"/>
    <w:rsid w:val="00D655F4"/>
    <w:rsid w:val="00D65A81"/>
    <w:rsid w:val="00D65E45"/>
    <w:rsid w:val="00D65E95"/>
    <w:rsid w:val="00D668CD"/>
    <w:rsid w:val="00D66D23"/>
    <w:rsid w:val="00D67ADD"/>
    <w:rsid w:val="00D70526"/>
    <w:rsid w:val="00D70C44"/>
    <w:rsid w:val="00D70D2A"/>
    <w:rsid w:val="00D714BF"/>
    <w:rsid w:val="00D716A1"/>
    <w:rsid w:val="00D71A74"/>
    <w:rsid w:val="00D71EF5"/>
    <w:rsid w:val="00D73A3D"/>
    <w:rsid w:val="00D73E7B"/>
    <w:rsid w:val="00D73E9C"/>
    <w:rsid w:val="00D74867"/>
    <w:rsid w:val="00D74A31"/>
    <w:rsid w:val="00D74BA6"/>
    <w:rsid w:val="00D74D39"/>
    <w:rsid w:val="00D74E5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9E1"/>
    <w:rsid w:val="00D81A5D"/>
    <w:rsid w:val="00D81ED8"/>
    <w:rsid w:val="00D821A2"/>
    <w:rsid w:val="00D821C6"/>
    <w:rsid w:val="00D82596"/>
    <w:rsid w:val="00D82AF0"/>
    <w:rsid w:val="00D82D88"/>
    <w:rsid w:val="00D83862"/>
    <w:rsid w:val="00D83CFD"/>
    <w:rsid w:val="00D8444B"/>
    <w:rsid w:val="00D84C95"/>
    <w:rsid w:val="00D84D98"/>
    <w:rsid w:val="00D85143"/>
    <w:rsid w:val="00D859A0"/>
    <w:rsid w:val="00D86260"/>
    <w:rsid w:val="00D86323"/>
    <w:rsid w:val="00D86B92"/>
    <w:rsid w:val="00D8744D"/>
    <w:rsid w:val="00D912C3"/>
    <w:rsid w:val="00D9168E"/>
    <w:rsid w:val="00D919D8"/>
    <w:rsid w:val="00D91C0E"/>
    <w:rsid w:val="00D92102"/>
    <w:rsid w:val="00D925D7"/>
    <w:rsid w:val="00D929AC"/>
    <w:rsid w:val="00D929F8"/>
    <w:rsid w:val="00D932B4"/>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97EB2"/>
    <w:rsid w:val="00DA00C3"/>
    <w:rsid w:val="00DA01F3"/>
    <w:rsid w:val="00DA0411"/>
    <w:rsid w:val="00DA085B"/>
    <w:rsid w:val="00DA1097"/>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4EC"/>
    <w:rsid w:val="00DB2124"/>
    <w:rsid w:val="00DB2E8C"/>
    <w:rsid w:val="00DB2F0F"/>
    <w:rsid w:val="00DB3033"/>
    <w:rsid w:val="00DB304B"/>
    <w:rsid w:val="00DB3FD3"/>
    <w:rsid w:val="00DB433E"/>
    <w:rsid w:val="00DB4456"/>
    <w:rsid w:val="00DB44FC"/>
    <w:rsid w:val="00DB464C"/>
    <w:rsid w:val="00DB4D98"/>
    <w:rsid w:val="00DB524A"/>
    <w:rsid w:val="00DB52C9"/>
    <w:rsid w:val="00DB586B"/>
    <w:rsid w:val="00DB5D24"/>
    <w:rsid w:val="00DB6087"/>
    <w:rsid w:val="00DB608E"/>
    <w:rsid w:val="00DB67E8"/>
    <w:rsid w:val="00DB68F8"/>
    <w:rsid w:val="00DB714F"/>
    <w:rsid w:val="00DB7400"/>
    <w:rsid w:val="00DB7ABF"/>
    <w:rsid w:val="00DC018F"/>
    <w:rsid w:val="00DC02DE"/>
    <w:rsid w:val="00DC0A49"/>
    <w:rsid w:val="00DC13AD"/>
    <w:rsid w:val="00DC15C1"/>
    <w:rsid w:val="00DC17A5"/>
    <w:rsid w:val="00DC2405"/>
    <w:rsid w:val="00DC3122"/>
    <w:rsid w:val="00DC3829"/>
    <w:rsid w:val="00DC3B2D"/>
    <w:rsid w:val="00DC41E2"/>
    <w:rsid w:val="00DC4620"/>
    <w:rsid w:val="00DC54F7"/>
    <w:rsid w:val="00DC5692"/>
    <w:rsid w:val="00DC56E0"/>
    <w:rsid w:val="00DC61CC"/>
    <w:rsid w:val="00DC65A3"/>
    <w:rsid w:val="00DC7115"/>
    <w:rsid w:val="00DC7BBE"/>
    <w:rsid w:val="00DC7EA6"/>
    <w:rsid w:val="00DD036D"/>
    <w:rsid w:val="00DD0C22"/>
    <w:rsid w:val="00DD0D07"/>
    <w:rsid w:val="00DD102F"/>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5DD"/>
    <w:rsid w:val="00DD661D"/>
    <w:rsid w:val="00DD672A"/>
    <w:rsid w:val="00DD6C08"/>
    <w:rsid w:val="00DD770B"/>
    <w:rsid w:val="00DD7A99"/>
    <w:rsid w:val="00DD7B9B"/>
    <w:rsid w:val="00DD7CC2"/>
    <w:rsid w:val="00DD7E6B"/>
    <w:rsid w:val="00DE0AFE"/>
    <w:rsid w:val="00DE12B2"/>
    <w:rsid w:val="00DE1564"/>
    <w:rsid w:val="00DE1632"/>
    <w:rsid w:val="00DE18A2"/>
    <w:rsid w:val="00DE2255"/>
    <w:rsid w:val="00DE23CA"/>
    <w:rsid w:val="00DE26C4"/>
    <w:rsid w:val="00DE28E0"/>
    <w:rsid w:val="00DE2B7B"/>
    <w:rsid w:val="00DE2CB7"/>
    <w:rsid w:val="00DE2DC0"/>
    <w:rsid w:val="00DE39E0"/>
    <w:rsid w:val="00DE3E08"/>
    <w:rsid w:val="00DE41E9"/>
    <w:rsid w:val="00DE41EC"/>
    <w:rsid w:val="00DE447E"/>
    <w:rsid w:val="00DE48E0"/>
    <w:rsid w:val="00DE48EC"/>
    <w:rsid w:val="00DE4D83"/>
    <w:rsid w:val="00DE527C"/>
    <w:rsid w:val="00DE5510"/>
    <w:rsid w:val="00DE556A"/>
    <w:rsid w:val="00DE5764"/>
    <w:rsid w:val="00DE7004"/>
    <w:rsid w:val="00DE702B"/>
    <w:rsid w:val="00DE7B07"/>
    <w:rsid w:val="00DE7C1C"/>
    <w:rsid w:val="00DF0AAD"/>
    <w:rsid w:val="00DF0D42"/>
    <w:rsid w:val="00DF18D6"/>
    <w:rsid w:val="00DF1B3A"/>
    <w:rsid w:val="00DF204C"/>
    <w:rsid w:val="00DF234D"/>
    <w:rsid w:val="00DF2595"/>
    <w:rsid w:val="00DF25EC"/>
    <w:rsid w:val="00DF267E"/>
    <w:rsid w:val="00DF273E"/>
    <w:rsid w:val="00DF3066"/>
    <w:rsid w:val="00DF3127"/>
    <w:rsid w:val="00DF3A62"/>
    <w:rsid w:val="00DF3D0C"/>
    <w:rsid w:val="00DF40AD"/>
    <w:rsid w:val="00DF4772"/>
    <w:rsid w:val="00DF4AA5"/>
    <w:rsid w:val="00DF4E6C"/>
    <w:rsid w:val="00DF50B3"/>
    <w:rsid w:val="00DF51CD"/>
    <w:rsid w:val="00DF53F7"/>
    <w:rsid w:val="00DF5C36"/>
    <w:rsid w:val="00DF5C8D"/>
    <w:rsid w:val="00DF5FA5"/>
    <w:rsid w:val="00DF6F9C"/>
    <w:rsid w:val="00E00F39"/>
    <w:rsid w:val="00E01101"/>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104D5"/>
    <w:rsid w:val="00E10730"/>
    <w:rsid w:val="00E11587"/>
    <w:rsid w:val="00E11665"/>
    <w:rsid w:val="00E119BE"/>
    <w:rsid w:val="00E11BFB"/>
    <w:rsid w:val="00E1262B"/>
    <w:rsid w:val="00E12884"/>
    <w:rsid w:val="00E12A80"/>
    <w:rsid w:val="00E12C88"/>
    <w:rsid w:val="00E12EC0"/>
    <w:rsid w:val="00E13596"/>
    <w:rsid w:val="00E135EA"/>
    <w:rsid w:val="00E139D1"/>
    <w:rsid w:val="00E13A9A"/>
    <w:rsid w:val="00E142C6"/>
    <w:rsid w:val="00E14D32"/>
    <w:rsid w:val="00E1526F"/>
    <w:rsid w:val="00E15278"/>
    <w:rsid w:val="00E15FFF"/>
    <w:rsid w:val="00E16063"/>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CDC"/>
    <w:rsid w:val="00E24D9D"/>
    <w:rsid w:val="00E25590"/>
    <w:rsid w:val="00E25BF9"/>
    <w:rsid w:val="00E265C8"/>
    <w:rsid w:val="00E265D1"/>
    <w:rsid w:val="00E26E16"/>
    <w:rsid w:val="00E26F44"/>
    <w:rsid w:val="00E27428"/>
    <w:rsid w:val="00E276D6"/>
    <w:rsid w:val="00E27810"/>
    <w:rsid w:val="00E30008"/>
    <w:rsid w:val="00E3003D"/>
    <w:rsid w:val="00E301CF"/>
    <w:rsid w:val="00E302E0"/>
    <w:rsid w:val="00E308BA"/>
    <w:rsid w:val="00E3130D"/>
    <w:rsid w:val="00E31DB4"/>
    <w:rsid w:val="00E32489"/>
    <w:rsid w:val="00E325DB"/>
    <w:rsid w:val="00E327FB"/>
    <w:rsid w:val="00E32B5C"/>
    <w:rsid w:val="00E32E53"/>
    <w:rsid w:val="00E33173"/>
    <w:rsid w:val="00E33552"/>
    <w:rsid w:val="00E33ABB"/>
    <w:rsid w:val="00E33E5E"/>
    <w:rsid w:val="00E33EA7"/>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633C"/>
    <w:rsid w:val="00E46F98"/>
    <w:rsid w:val="00E47B06"/>
    <w:rsid w:val="00E47BD8"/>
    <w:rsid w:val="00E47C91"/>
    <w:rsid w:val="00E47E6E"/>
    <w:rsid w:val="00E504D7"/>
    <w:rsid w:val="00E5146B"/>
    <w:rsid w:val="00E5151B"/>
    <w:rsid w:val="00E51A26"/>
    <w:rsid w:val="00E5236D"/>
    <w:rsid w:val="00E52ABA"/>
    <w:rsid w:val="00E52E1D"/>
    <w:rsid w:val="00E53BC0"/>
    <w:rsid w:val="00E5476A"/>
    <w:rsid w:val="00E54C6D"/>
    <w:rsid w:val="00E54CCC"/>
    <w:rsid w:val="00E54F10"/>
    <w:rsid w:val="00E552EB"/>
    <w:rsid w:val="00E563AC"/>
    <w:rsid w:val="00E56A81"/>
    <w:rsid w:val="00E56B84"/>
    <w:rsid w:val="00E56BD9"/>
    <w:rsid w:val="00E56D63"/>
    <w:rsid w:val="00E5743A"/>
    <w:rsid w:val="00E575A3"/>
    <w:rsid w:val="00E576FB"/>
    <w:rsid w:val="00E57A46"/>
    <w:rsid w:val="00E57B2A"/>
    <w:rsid w:val="00E60135"/>
    <w:rsid w:val="00E60654"/>
    <w:rsid w:val="00E6124B"/>
    <w:rsid w:val="00E61430"/>
    <w:rsid w:val="00E615E4"/>
    <w:rsid w:val="00E61627"/>
    <w:rsid w:val="00E61A05"/>
    <w:rsid w:val="00E61BA0"/>
    <w:rsid w:val="00E62139"/>
    <w:rsid w:val="00E622F4"/>
    <w:rsid w:val="00E62305"/>
    <w:rsid w:val="00E62D2B"/>
    <w:rsid w:val="00E62EA8"/>
    <w:rsid w:val="00E630DB"/>
    <w:rsid w:val="00E635C2"/>
    <w:rsid w:val="00E63F28"/>
    <w:rsid w:val="00E64791"/>
    <w:rsid w:val="00E6482C"/>
    <w:rsid w:val="00E64D78"/>
    <w:rsid w:val="00E64DC3"/>
    <w:rsid w:val="00E64EB8"/>
    <w:rsid w:val="00E65341"/>
    <w:rsid w:val="00E6537C"/>
    <w:rsid w:val="00E653FE"/>
    <w:rsid w:val="00E6553C"/>
    <w:rsid w:val="00E65876"/>
    <w:rsid w:val="00E659C4"/>
    <w:rsid w:val="00E660BD"/>
    <w:rsid w:val="00E6617D"/>
    <w:rsid w:val="00E66415"/>
    <w:rsid w:val="00E6643E"/>
    <w:rsid w:val="00E6652D"/>
    <w:rsid w:val="00E67CEC"/>
    <w:rsid w:val="00E67FD8"/>
    <w:rsid w:val="00E7008A"/>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59D"/>
    <w:rsid w:val="00E75ABB"/>
    <w:rsid w:val="00E75E3A"/>
    <w:rsid w:val="00E75F08"/>
    <w:rsid w:val="00E76415"/>
    <w:rsid w:val="00E7708A"/>
    <w:rsid w:val="00E773E4"/>
    <w:rsid w:val="00E77467"/>
    <w:rsid w:val="00E77912"/>
    <w:rsid w:val="00E77C24"/>
    <w:rsid w:val="00E77D9F"/>
    <w:rsid w:val="00E77E78"/>
    <w:rsid w:val="00E8019F"/>
    <w:rsid w:val="00E80773"/>
    <w:rsid w:val="00E80954"/>
    <w:rsid w:val="00E81200"/>
    <w:rsid w:val="00E812F4"/>
    <w:rsid w:val="00E8173C"/>
    <w:rsid w:val="00E81B99"/>
    <w:rsid w:val="00E81BC1"/>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395"/>
    <w:rsid w:val="00E92995"/>
    <w:rsid w:val="00E92D32"/>
    <w:rsid w:val="00E93198"/>
    <w:rsid w:val="00E935AB"/>
    <w:rsid w:val="00E935BA"/>
    <w:rsid w:val="00E93A08"/>
    <w:rsid w:val="00E93D78"/>
    <w:rsid w:val="00E93FAA"/>
    <w:rsid w:val="00E940CA"/>
    <w:rsid w:val="00E94657"/>
    <w:rsid w:val="00E94772"/>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2C"/>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2B8"/>
    <w:rsid w:val="00EA57B9"/>
    <w:rsid w:val="00EA5A9B"/>
    <w:rsid w:val="00EA5AE1"/>
    <w:rsid w:val="00EA6551"/>
    <w:rsid w:val="00EA65DD"/>
    <w:rsid w:val="00EA70CA"/>
    <w:rsid w:val="00EA798A"/>
    <w:rsid w:val="00EA7BAE"/>
    <w:rsid w:val="00EA7C79"/>
    <w:rsid w:val="00EA7C86"/>
    <w:rsid w:val="00EA7CBC"/>
    <w:rsid w:val="00EA7FA2"/>
    <w:rsid w:val="00EB0215"/>
    <w:rsid w:val="00EB04C8"/>
    <w:rsid w:val="00EB0A21"/>
    <w:rsid w:val="00EB149B"/>
    <w:rsid w:val="00EB15A1"/>
    <w:rsid w:val="00EB1B16"/>
    <w:rsid w:val="00EB2184"/>
    <w:rsid w:val="00EB242F"/>
    <w:rsid w:val="00EB2536"/>
    <w:rsid w:val="00EB2AE3"/>
    <w:rsid w:val="00EB2FCE"/>
    <w:rsid w:val="00EB4BB1"/>
    <w:rsid w:val="00EB521B"/>
    <w:rsid w:val="00EB64C6"/>
    <w:rsid w:val="00EB6E7D"/>
    <w:rsid w:val="00EB7228"/>
    <w:rsid w:val="00EB7801"/>
    <w:rsid w:val="00EB79A3"/>
    <w:rsid w:val="00EC015A"/>
    <w:rsid w:val="00EC0336"/>
    <w:rsid w:val="00EC03A6"/>
    <w:rsid w:val="00EC0C37"/>
    <w:rsid w:val="00EC110E"/>
    <w:rsid w:val="00EC1115"/>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292"/>
    <w:rsid w:val="00ED2624"/>
    <w:rsid w:val="00ED29AE"/>
    <w:rsid w:val="00ED2FEE"/>
    <w:rsid w:val="00ED33FC"/>
    <w:rsid w:val="00ED3418"/>
    <w:rsid w:val="00ED3538"/>
    <w:rsid w:val="00ED4102"/>
    <w:rsid w:val="00ED4402"/>
    <w:rsid w:val="00ED452A"/>
    <w:rsid w:val="00ED5F77"/>
    <w:rsid w:val="00ED6523"/>
    <w:rsid w:val="00ED67C5"/>
    <w:rsid w:val="00ED6939"/>
    <w:rsid w:val="00ED7135"/>
    <w:rsid w:val="00ED7494"/>
    <w:rsid w:val="00ED75CB"/>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4F96"/>
    <w:rsid w:val="00EE5F9C"/>
    <w:rsid w:val="00EE62DE"/>
    <w:rsid w:val="00EE698A"/>
    <w:rsid w:val="00EE6B85"/>
    <w:rsid w:val="00EE6E97"/>
    <w:rsid w:val="00EE729E"/>
    <w:rsid w:val="00EE778E"/>
    <w:rsid w:val="00EE7C7A"/>
    <w:rsid w:val="00EE7E36"/>
    <w:rsid w:val="00EF0174"/>
    <w:rsid w:val="00EF0228"/>
    <w:rsid w:val="00EF06F5"/>
    <w:rsid w:val="00EF095A"/>
    <w:rsid w:val="00EF0C24"/>
    <w:rsid w:val="00EF10BC"/>
    <w:rsid w:val="00EF110C"/>
    <w:rsid w:val="00EF1605"/>
    <w:rsid w:val="00EF1A9A"/>
    <w:rsid w:val="00EF27AA"/>
    <w:rsid w:val="00EF2FEF"/>
    <w:rsid w:val="00EF339E"/>
    <w:rsid w:val="00EF364D"/>
    <w:rsid w:val="00EF3B57"/>
    <w:rsid w:val="00EF3C45"/>
    <w:rsid w:val="00EF3C95"/>
    <w:rsid w:val="00EF3E06"/>
    <w:rsid w:val="00EF3E98"/>
    <w:rsid w:val="00EF42F6"/>
    <w:rsid w:val="00EF453C"/>
    <w:rsid w:val="00EF4701"/>
    <w:rsid w:val="00EF483D"/>
    <w:rsid w:val="00EF5244"/>
    <w:rsid w:val="00EF5341"/>
    <w:rsid w:val="00EF54EE"/>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237E"/>
    <w:rsid w:val="00F023C5"/>
    <w:rsid w:val="00F02936"/>
    <w:rsid w:val="00F03123"/>
    <w:rsid w:val="00F03ECC"/>
    <w:rsid w:val="00F04065"/>
    <w:rsid w:val="00F0493D"/>
    <w:rsid w:val="00F0570D"/>
    <w:rsid w:val="00F0585D"/>
    <w:rsid w:val="00F0723C"/>
    <w:rsid w:val="00F07325"/>
    <w:rsid w:val="00F077CE"/>
    <w:rsid w:val="00F07D6C"/>
    <w:rsid w:val="00F07DEC"/>
    <w:rsid w:val="00F102EB"/>
    <w:rsid w:val="00F103CC"/>
    <w:rsid w:val="00F1098E"/>
    <w:rsid w:val="00F10CEA"/>
    <w:rsid w:val="00F10F86"/>
    <w:rsid w:val="00F10FF8"/>
    <w:rsid w:val="00F1113C"/>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B81"/>
    <w:rsid w:val="00F15F45"/>
    <w:rsid w:val="00F165BD"/>
    <w:rsid w:val="00F1677E"/>
    <w:rsid w:val="00F16B26"/>
    <w:rsid w:val="00F1707B"/>
    <w:rsid w:val="00F1774E"/>
    <w:rsid w:val="00F179DC"/>
    <w:rsid w:val="00F20B74"/>
    <w:rsid w:val="00F20E6F"/>
    <w:rsid w:val="00F21074"/>
    <w:rsid w:val="00F2153D"/>
    <w:rsid w:val="00F21736"/>
    <w:rsid w:val="00F21DCA"/>
    <w:rsid w:val="00F220ED"/>
    <w:rsid w:val="00F22307"/>
    <w:rsid w:val="00F2280E"/>
    <w:rsid w:val="00F22AFD"/>
    <w:rsid w:val="00F23B11"/>
    <w:rsid w:val="00F23C07"/>
    <w:rsid w:val="00F23E18"/>
    <w:rsid w:val="00F23ED8"/>
    <w:rsid w:val="00F2438C"/>
    <w:rsid w:val="00F24483"/>
    <w:rsid w:val="00F247D7"/>
    <w:rsid w:val="00F2496B"/>
    <w:rsid w:val="00F24B0B"/>
    <w:rsid w:val="00F24C38"/>
    <w:rsid w:val="00F24D12"/>
    <w:rsid w:val="00F24F17"/>
    <w:rsid w:val="00F25244"/>
    <w:rsid w:val="00F263CF"/>
    <w:rsid w:val="00F267D2"/>
    <w:rsid w:val="00F26E65"/>
    <w:rsid w:val="00F2721E"/>
    <w:rsid w:val="00F27AA0"/>
    <w:rsid w:val="00F27F16"/>
    <w:rsid w:val="00F300C2"/>
    <w:rsid w:val="00F3036B"/>
    <w:rsid w:val="00F30AD9"/>
    <w:rsid w:val="00F310CB"/>
    <w:rsid w:val="00F3120D"/>
    <w:rsid w:val="00F315D1"/>
    <w:rsid w:val="00F31876"/>
    <w:rsid w:val="00F31ACF"/>
    <w:rsid w:val="00F31ED3"/>
    <w:rsid w:val="00F31F7D"/>
    <w:rsid w:val="00F329C6"/>
    <w:rsid w:val="00F32DEF"/>
    <w:rsid w:val="00F332AD"/>
    <w:rsid w:val="00F33952"/>
    <w:rsid w:val="00F34754"/>
    <w:rsid w:val="00F3511F"/>
    <w:rsid w:val="00F3548C"/>
    <w:rsid w:val="00F356C0"/>
    <w:rsid w:val="00F35735"/>
    <w:rsid w:val="00F35759"/>
    <w:rsid w:val="00F35C6F"/>
    <w:rsid w:val="00F3618A"/>
    <w:rsid w:val="00F363E0"/>
    <w:rsid w:val="00F36A3C"/>
    <w:rsid w:val="00F36A6F"/>
    <w:rsid w:val="00F36AC7"/>
    <w:rsid w:val="00F36FBB"/>
    <w:rsid w:val="00F375B4"/>
    <w:rsid w:val="00F37BB3"/>
    <w:rsid w:val="00F37E3A"/>
    <w:rsid w:val="00F40588"/>
    <w:rsid w:val="00F40EB0"/>
    <w:rsid w:val="00F40F98"/>
    <w:rsid w:val="00F412D3"/>
    <w:rsid w:val="00F41A5A"/>
    <w:rsid w:val="00F41E91"/>
    <w:rsid w:val="00F42027"/>
    <w:rsid w:val="00F42076"/>
    <w:rsid w:val="00F421D4"/>
    <w:rsid w:val="00F422D0"/>
    <w:rsid w:val="00F426D2"/>
    <w:rsid w:val="00F42759"/>
    <w:rsid w:val="00F427B8"/>
    <w:rsid w:val="00F4305E"/>
    <w:rsid w:val="00F4334D"/>
    <w:rsid w:val="00F438C5"/>
    <w:rsid w:val="00F4399E"/>
    <w:rsid w:val="00F43D78"/>
    <w:rsid w:val="00F43E44"/>
    <w:rsid w:val="00F441B2"/>
    <w:rsid w:val="00F44B00"/>
    <w:rsid w:val="00F44E09"/>
    <w:rsid w:val="00F452F0"/>
    <w:rsid w:val="00F455D2"/>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1C5A"/>
    <w:rsid w:val="00F52B60"/>
    <w:rsid w:val="00F53E44"/>
    <w:rsid w:val="00F54257"/>
    <w:rsid w:val="00F5453B"/>
    <w:rsid w:val="00F54830"/>
    <w:rsid w:val="00F54C67"/>
    <w:rsid w:val="00F54CD1"/>
    <w:rsid w:val="00F54F46"/>
    <w:rsid w:val="00F55646"/>
    <w:rsid w:val="00F55726"/>
    <w:rsid w:val="00F55931"/>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6F9A"/>
    <w:rsid w:val="00F67134"/>
    <w:rsid w:val="00F672D9"/>
    <w:rsid w:val="00F6778B"/>
    <w:rsid w:val="00F677A0"/>
    <w:rsid w:val="00F67CDE"/>
    <w:rsid w:val="00F70101"/>
    <w:rsid w:val="00F7012D"/>
    <w:rsid w:val="00F70341"/>
    <w:rsid w:val="00F7046A"/>
    <w:rsid w:val="00F707B4"/>
    <w:rsid w:val="00F7134F"/>
    <w:rsid w:val="00F713CD"/>
    <w:rsid w:val="00F71606"/>
    <w:rsid w:val="00F71957"/>
    <w:rsid w:val="00F71A20"/>
    <w:rsid w:val="00F71E5D"/>
    <w:rsid w:val="00F71F11"/>
    <w:rsid w:val="00F7203A"/>
    <w:rsid w:val="00F72283"/>
    <w:rsid w:val="00F72419"/>
    <w:rsid w:val="00F726C8"/>
    <w:rsid w:val="00F727A3"/>
    <w:rsid w:val="00F72D1D"/>
    <w:rsid w:val="00F739E8"/>
    <w:rsid w:val="00F73EBA"/>
    <w:rsid w:val="00F744A3"/>
    <w:rsid w:val="00F753EE"/>
    <w:rsid w:val="00F7566F"/>
    <w:rsid w:val="00F7669A"/>
    <w:rsid w:val="00F76C82"/>
    <w:rsid w:val="00F76CF8"/>
    <w:rsid w:val="00F7751F"/>
    <w:rsid w:val="00F775E8"/>
    <w:rsid w:val="00F779A3"/>
    <w:rsid w:val="00F77D70"/>
    <w:rsid w:val="00F77E87"/>
    <w:rsid w:val="00F8002F"/>
    <w:rsid w:val="00F80EFC"/>
    <w:rsid w:val="00F80FED"/>
    <w:rsid w:val="00F816EE"/>
    <w:rsid w:val="00F817D6"/>
    <w:rsid w:val="00F821E5"/>
    <w:rsid w:val="00F82AB9"/>
    <w:rsid w:val="00F82CC1"/>
    <w:rsid w:val="00F83289"/>
    <w:rsid w:val="00F83EA7"/>
    <w:rsid w:val="00F842DA"/>
    <w:rsid w:val="00F8430D"/>
    <w:rsid w:val="00F84621"/>
    <w:rsid w:val="00F84697"/>
    <w:rsid w:val="00F84A0A"/>
    <w:rsid w:val="00F85352"/>
    <w:rsid w:val="00F8539F"/>
    <w:rsid w:val="00F855A3"/>
    <w:rsid w:val="00F855E1"/>
    <w:rsid w:val="00F85896"/>
    <w:rsid w:val="00F85A15"/>
    <w:rsid w:val="00F85B87"/>
    <w:rsid w:val="00F86413"/>
    <w:rsid w:val="00F86627"/>
    <w:rsid w:val="00F90CD6"/>
    <w:rsid w:val="00F90F43"/>
    <w:rsid w:val="00F91426"/>
    <w:rsid w:val="00F91524"/>
    <w:rsid w:val="00F91792"/>
    <w:rsid w:val="00F918E0"/>
    <w:rsid w:val="00F91C23"/>
    <w:rsid w:val="00F91FC3"/>
    <w:rsid w:val="00F92E5A"/>
    <w:rsid w:val="00F9320F"/>
    <w:rsid w:val="00F935DC"/>
    <w:rsid w:val="00F93604"/>
    <w:rsid w:val="00F93844"/>
    <w:rsid w:val="00F9485A"/>
    <w:rsid w:val="00F94A67"/>
    <w:rsid w:val="00F94B7B"/>
    <w:rsid w:val="00F94E52"/>
    <w:rsid w:val="00F94F71"/>
    <w:rsid w:val="00F95390"/>
    <w:rsid w:val="00F95486"/>
    <w:rsid w:val="00F9615B"/>
    <w:rsid w:val="00F96265"/>
    <w:rsid w:val="00F96864"/>
    <w:rsid w:val="00F97511"/>
    <w:rsid w:val="00F97548"/>
    <w:rsid w:val="00F97F79"/>
    <w:rsid w:val="00FA0408"/>
    <w:rsid w:val="00FA063C"/>
    <w:rsid w:val="00FA0651"/>
    <w:rsid w:val="00FA07A1"/>
    <w:rsid w:val="00FA0A8B"/>
    <w:rsid w:val="00FA0ABC"/>
    <w:rsid w:val="00FA1823"/>
    <w:rsid w:val="00FA2597"/>
    <w:rsid w:val="00FA46BC"/>
    <w:rsid w:val="00FA4CB2"/>
    <w:rsid w:val="00FA4CDE"/>
    <w:rsid w:val="00FA57BB"/>
    <w:rsid w:val="00FA5EAC"/>
    <w:rsid w:val="00FA6025"/>
    <w:rsid w:val="00FA62DB"/>
    <w:rsid w:val="00FA6758"/>
    <w:rsid w:val="00FA6A41"/>
    <w:rsid w:val="00FA6C0C"/>
    <w:rsid w:val="00FA6F51"/>
    <w:rsid w:val="00FA718D"/>
    <w:rsid w:val="00FA7543"/>
    <w:rsid w:val="00FA7A2B"/>
    <w:rsid w:val="00FA7F2E"/>
    <w:rsid w:val="00FA7FA2"/>
    <w:rsid w:val="00FB0B6C"/>
    <w:rsid w:val="00FB0DE1"/>
    <w:rsid w:val="00FB13D8"/>
    <w:rsid w:val="00FB1F64"/>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D2B"/>
    <w:rsid w:val="00FB7F72"/>
    <w:rsid w:val="00FB7FF4"/>
    <w:rsid w:val="00FC01A8"/>
    <w:rsid w:val="00FC065F"/>
    <w:rsid w:val="00FC08C2"/>
    <w:rsid w:val="00FC0900"/>
    <w:rsid w:val="00FC0B08"/>
    <w:rsid w:val="00FC0DBE"/>
    <w:rsid w:val="00FC0EE8"/>
    <w:rsid w:val="00FC0F5B"/>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FCA"/>
    <w:rsid w:val="00FC67D1"/>
    <w:rsid w:val="00FC74B2"/>
    <w:rsid w:val="00FC764E"/>
    <w:rsid w:val="00FC7FE4"/>
    <w:rsid w:val="00FD03B0"/>
    <w:rsid w:val="00FD0408"/>
    <w:rsid w:val="00FD05D5"/>
    <w:rsid w:val="00FD1936"/>
    <w:rsid w:val="00FD1B04"/>
    <w:rsid w:val="00FD1C6B"/>
    <w:rsid w:val="00FD24BB"/>
    <w:rsid w:val="00FD28E5"/>
    <w:rsid w:val="00FD338B"/>
    <w:rsid w:val="00FD3CC5"/>
    <w:rsid w:val="00FD424E"/>
    <w:rsid w:val="00FD42A5"/>
    <w:rsid w:val="00FD4A5B"/>
    <w:rsid w:val="00FD4C58"/>
    <w:rsid w:val="00FD50EA"/>
    <w:rsid w:val="00FD5A03"/>
    <w:rsid w:val="00FD5FCB"/>
    <w:rsid w:val="00FD7110"/>
    <w:rsid w:val="00FE0999"/>
    <w:rsid w:val="00FE0C1B"/>
    <w:rsid w:val="00FE0D5A"/>
    <w:rsid w:val="00FE0E56"/>
    <w:rsid w:val="00FE10D2"/>
    <w:rsid w:val="00FE1393"/>
    <w:rsid w:val="00FE15C9"/>
    <w:rsid w:val="00FE2275"/>
    <w:rsid w:val="00FE23FC"/>
    <w:rsid w:val="00FE2D7C"/>
    <w:rsid w:val="00FE2F4C"/>
    <w:rsid w:val="00FE3056"/>
    <w:rsid w:val="00FE3080"/>
    <w:rsid w:val="00FE38B1"/>
    <w:rsid w:val="00FE3BC7"/>
    <w:rsid w:val="00FE3C4D"/>
    <w:rsid w:val="00FE40F8"/>
    <w:rsid w:val="00FE4339"/>
    <w:rsid w:val="00FE439E"/>
    <w:rsid w:val="00FE4638"/>
    <w:rsid w:val="00FE4FD5"/>
    <w:rsid w:val="00FE529A"/>
    <w:rsid w:val="00FE53DE"/>
    <w:rsid w:val="00FE59AE"/>
    <w:rsid w:val="00FE5BBA"/>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DDC"/>
    <w:rsid w:val="00FF1E5A"/>
    <w:rsid w:val="00FF24C3"/>
    <w:rsid w:val="00FF2662"/>
    <w:rsid w:val="00FF2F64"/>
    <w:rsid w:val="00FF30B8"/>
    <w:rsid w:val="00FF33EE"/>
    <w:rsid w:val="00FF3BB3"/>
    <w:rsid w:val="00FF412F"/>
    <w:rsid w:val="00FF436C"/>
    <w:rsid w:val="00FF497C"/>
    <w:rsid w:val="00FF58A4"/>
    <w:rsid w:val="00FF594E"/>
    <w:rsid w:val="00FF5EA6"/>
    <w:rsid w:val="00FF5F02"/>
    <w:rsid w:val="00FF5F69"/>
    <w:rsid w:val="00FF6443"/>
    <w:rsid w:val="00FF6F3D"/>
    <w:rsid w:val="00FF714C"/>
    <w:rsid w:val="00FF72A9"/>
    <w:rsid w:val="00FF7754"/>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E2F4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 w:type="character" w:customStyle="1" w:styleId="ListParagraphChar">
    <w:name w:val="List Paragraph Char"/>
    <w:link w:val="ListParagraph"/>
    <w:uiPriority w:val="34"/>
    <w:rsid w:val="006F329D"/>
    <w:rPr>
      <w:rFonts w:ascii="Calibri" w:eastAsia="Calibri" w:hAnsi="Calibri" w:cs="Calibri"/>
      <w:sz w:val="22"/>
      <w:szCs w:val="22"/>
    </w:rPr>
  </w:style>
  <w:style w:type="table" w:styleId="ColorfulList-Accent1">
    <w:name w:val="Colorful List Accent 1"/>
    <w:basedOn w:val="TableNormal"/>
    <w:uiPriority w:val="72"/>
    <w:rsid w:val="00A5248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3GPPHeader">
    <w:name w:val="3GPP_Header"/>
    <w:basedOn w:val="Normal"/>
    <w:qFormat/>
    <w:rsid w:val="00316E17"/>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paragraph" w:styleId="ListBullet3">
    <w:name w:val="List Bullet 3"/>
    <w:basedOn w:val="ListBullet2"/>
    <w:rsid w:val="003A5B3F"/>
    <w:pPr>
      <w:numPr>
        <w:numId w:val="10"/>
      </w:numPr>
      <w:overflowPunct w:val="0"/>
      <w:autoSpaceDE w:val="0"/>
      <w:autoSpaceDN w:val="0"/>
      <w:adjustRightInd w:val="0"/>
      <w:spacing w:before="0" w:after="120"/>
      <w:jc w:val="both"/>
      <w:textAlignment w:val="baseline"/>
    </w:pPr>
    <w:rPr>
      <w:rFonts w:ascii="Times New Roman" w:hAnsi="Times New Roman"/>
      <w:sz w:val="20"/>
      <w:lang w:val="en-GB" w:eastAsia="zh-CN"/>
    </w:rPr>
  </w:style>
  <w:style w:type="paragraph" w:customStyle="1" w:styleId="Reference">
    <w:name w:val="Reference"/>
    <w:basedOn w:val="Normal"/>
    <w:qFormat/>
    <w:rsid w:val="003A5B3F"/>
    <w:pPr>
      <w:numPr>
        <w:numId w:val="9"/>
      </w:numPr>
      <w:overflowPunct w:val="0"/>
      <w:autoSpaceDE w:val="0"/>
      <w:autoSpaceDN w:val="0"/>
      <w:adjustRightInd w:val="0"/>
      <w:spacing w:after="120"/>
      <w:jc w:val="both"/>
      <w:textAlignment w:val="baseline"/>
    </w:pPr>
    <w:rPr>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31818372">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31596061">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590041306">
      <w:bodyDiv w:val="1"/>
      <w:marLeft w:val="0"/>
      <w:marRight w:val="0"/>
      <w:marTop w:val="0"/>
      <w:marBottom w:val="0"/>
      <w:divBdr>
        <w:top w:val="none" w:sz="0" w:space="0" w:color="auto"/>
        <w:left w:val="none" w:sz="0" w:space="0" w:color="auto"/>
        <w:bottom w:val="none" w:sz="0" w:space="0" w:color="auto"/>
        <w:right w:val="none" w:sz="0" w:space="0" w:color="auto"/>
      </w:divBdr>
      <w:divsChild>
        <w:div w:id="269705457">
          <w:marLeft w:val="2520"/>
          <w:marRight w:val="0"/>
          <w:marTop w:val="67"/>
          <w:marBottom w:val="0"/>
          <w:divBdr>
            <w:top w:val="none" w:sz="0" w:space="0" w:color="auto"/>
            <w:left w:val="none" w:sz="0" w:space="0" w:color="auto"/>
            <w:bottom w:val="none" w:sz="0" w:space="0" w:color="auto"/>
            <w:right w:val="none" w:sz="0" w:space="0" w:color="auto"/>
          </w:divBdr>
        </w:div>
        <w:div w:id="399911778">
          <w:marLeft w:val="1166"/>
          <w:marRight w:val="0"/>
          <w:marTop w:val="96"/>
          <w:marBottom w:val="0"/>
          <w:divBdr>
            <w:top w:val="none" w:sz="0" w:space="0" w:color="auto"/>
            <w:left w:val="none" w:sz="0" w:space="0" w:color="auto"/>
            <w:bottom w:val="none" w:sz="0" w:space="0" w:color="auto"/>
            <w:right w:val="none" w:sz="0" w:space="0" w:color="auto"/>
          </w:divBdr>
        </w:div>
        <w:div w:id="441413982">
          <w:marLeft w:val="1800"/>
          <w:marRight w:val="0"/>
          <w:marTop w:val="82"/>
          <w:marBottom w:val="0"/>
          <w:divBdr>
            <w:top w:val="none" w:sz="0" w:space="0" w:color="auto"/>
            <w:left w:val="none" w:sz="0" w:space="0" w:color="auto"/>
            <w:bottom w:val="none" w:sz="0" w:space="0" w:color="auto"/>
            <w:right w:val="none" w:sz="0" w:space="0" w:color="auto"/>
          </w:divBdr>
        </w:div>
        <w:div w:id="598683542">
          <w:marLeft w:val="2520"/>
          <w:marRight w:val="0"/>
          <w:marTop w:val="67"/>
          <w:marBottom w:val="0"/>
          <w:divBdr>
            <w:top w:val="none" w:sz="0" w:space="0" w:color="auto"/>
            <w:left w:val="none" w:sz="0" w:space="0" w:color="auto"/>
            <w:bottom w:val="none" w:sz="0" w:space="0" w:color="auto"/>
            <w:right w:val="none" w:sz="0" w:space="0" w:color="auto"/>
          </w:divBdr>
        </w:div>
        <w:div w:id="1142846270">
          <w:marLeft w:val="3240"/>
          <w:marRight w:val="0"/>
          <w:marTop w:val="67"/>
          <w:marBottom w:val="0"/>
          <w:divBdr>
            <w:top w:val="none" w:sz="0" w:space="0" w:color="auto"/>
            <w:left w:val="none" w:sz="0" w:space="0" w:color="auto"/>
            <w:bottom w:val="none" w:sz="0" w:space="0" w:color="auto"/>
            <w:right w:val="none" w:sz="0" w:space="0" w:color="auto"/>
          </w:divBdr>
        </w:div>
        <w:div w:id="1180117259">
          <w:marLeft w:val="1800"/>
          <w:marRight w:val="0"/>
          <w:marTop w:val="82"/>
          <w:marBottom w:val="0"/>
          <w:divBdr>
            <w:top w:val="none" w:sz="0" w:space="0" w:color="auto"/>
            <w:left w:val="none" w:sz="0" w:space="0" w:color="auto"/>
            <w:bottom w:val="none" w:sz="0" w:space="0" w:color="auto"/>
            <w:right w:val="none" w:sz="0" w:space="0" w:color="auto"/>
          </w:divBdr>
        </w:div>
        <w:div w:id="1243374943">
          <w:marLeft w:val="2520"/>
          <w:marRight w:val="0"/>
          <w:marTop w:val="67"/>
          <w:marBottom w:val="0"/>
          <w:divBdr>
            <w:top w:val="none" w:sz="0" w:space="0" w:color="auto"/>
            <w:left w:val="none" w:sz="0" w:space="0" w:color="auto"/>
            <w:bottom w:val="none" w:sz="0" w:space="0" w:color="auto"/>
            <w:right w:val="none" w:sz="0" w:space="0" w:color="auto"/>
          </w:divBdr>
        </w:div>
        <w:div w:id="1414278571">
          <w:marLeft w:val="2520"/>
          <w:marRight w:val="0"/>
          <w:marTop w:val="67"/>
          <w:marBottom w:val="0"/>
          <w:divBdr>
            <w:top w:val="none" w:sz="0" w:space="0" w:color="auto"/>
            <w:left w:val="none" w:sz="0" w:space="0" w:color="auto"/>
            <w:bottom w:val="none" w:sz="0" w:space="0" w:color="auto"/>
            <w:right w:val="none" w:sz="0" w:space="0" w:color="auto"/>
          </w:divBdr>
        </w:div>
        <w:div w:id="1619406226">
          <w:marLeft w:val="2520"/>
          <w:marRight w:val="0"/>
          <w:marTop w:val="67"/>
          <w:marBottom w:val="0"/>
          <w:divBdr>
            <w:top w:val="none" w:sz="0" w:space="0" w:color="auto"/>
            <w:left w:val="none" w:sz="0" w:space="0" w:color="auto"/>
            <w:bottom w:val="none" w:sz="0" w:space="0" w:color="auto"/>
            <w:right w:val="none" w:sz="0" w:space="0" w:color="auto"/>
          </w:divBdr>
        </w:div>
        <w:div w:id="1641377936">
          <w:marLeft w:val="2520"/>
          <w:marRight w:val="0"/>
          <w:marTop w:val="67"/>
          <w:marBottom w:val="0"/>
          <w:divBdr>
            <w:top w:val="none" w:sz="0" w:space="0" w:color="auto"/>
            <w:left w:val="none" w:sz="0" w:space="0" w:color="auto"/>
            <w:bottom w:val="none" w:sz="0" w:space="0" w:color="auto"/>
            <w:right w:val="none" w:sz="0" w:space="0" w:color="auto"/>
          </w:divBdr>
        </w:div>
        <w:div w:id="1713075154">
          <w:marLeft w:val="1800"/>
          <w:marRight w:val="0"/>
          <w:marTop w:val="82"/>
          <w:marBottom w:val="0"/>
          <w:divBdr>
            <w:top w:val="none" w:sz="0" w:space="0" w:color="auto"/>
            <w:left w:val="none" w:sz="0" w:space="0" w:color="auto"/>
            <w:bottom w:val="none" w:sz="0" w:space="0" w:color="auto"/>
            <w:right w:val="none" w:sz="0" w:space="0" w:color="auto"/>
          </w:divBdr>
        </w:div>
        <w:div w:id="1734086610">
          <w:marLeft w:val="1166"/>
          <w:marRight w:val="0"/>
          <w:marTop w:val="96"/>
          <w:marBottom w:val="0"/>
          <w:divBdr>
            <w:top w:val="none" w:sz="0" w:space="0" w:color="auto"/>
            <w:left w:val="none" w:sz="0" w:space="0" w:color="auto"/>
            <w:bottom w:val="none" w:sz="0" w:space="0" w:color="auto"/>
            <w:right w:val="none" w:sz="0" w:space="0" w:color="auto"/>
          </w:divBdr>
        </w:div>
        <w:div w:id="1896240193">
          <w:marLeft w:val="547"/>
          <w:marRight w:val="0"/>
          <w:marTop w:val="106"/>
          <w:marBottom w:val="0"/>
          <w:divBdr>
            <w:top w:val="none" w:sz="0" w:space="0" w:color="auto"/>
            <w:left w:val="none" w:sz="0" w:space="0" w:color="auto"/>
            <w:bottom w:val="none" w:sz="0" w:space="0" w:color="auto"/>
            <w:right w:val="none" w:sz="0" w:space="0" w:color="auto"/>
          </w:divBdr>
        </w:div>
        <w:div w:id="2141266146">
          <w:marLeft w:val="1800"/>
          <w:marRight w:val="0"/>
          <w:marTop w:val="82"/>
          <w:marBottom w:val="0"/>
          <w:divBdr>
            <w:top w:val="none" w:sz="0" w:space="0" w:color="auto"/>
            <w:left w:val="none" w:sz="0" w:space="0" w:color="auto"/>
            <w:bottom w:val="none" w:sz="0" w:space="0" w:color="auto"/>
            <w:right w:val="none" w:sz="0" w:space="0" w:color="auto"/>
          </w:divBdr>
        </w:div>
      </w:divsChild>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331E49-BBA0-4937-BD89-011FB09DE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2184</Words>
  <Characters>12451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2017-09-09T00:03:00Z</dcterms:created>
  <dcterms:modified xsi:type="dcterms:W3CDTF">2017-09-11T23:13:00Z</dcterms:modified>
</cp:coreProperties>
</file>